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РОССИЙСКАЯ ФЕДЕРАЦИЯ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5F6E0E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 xml:space="preserve">СОВЕТ </w:t>
      </w:r>
      <w:r w:rsidR="005F6E0E">
        <w:rPr>
          <w:b/>
          <w:sz w:val="28"/>
          <w:szCs w:val="28"/>
        </w:rPr>
        <w:t xml:space="preserve">КРАСНОКАМЕНСКОГО </w:t>
      </w:r>
      <w:r w:rsidRPr="00774CED">
        <w:rPr>
          <w:b/>
          <w:sz w:val="28"/>
          <w:szCs w:val="28"/>
        </w:rPr>
        <w:t xml:space="preserve">МУНИЦИПАЛЬНОГО </w:t>
      </w:r>
      <w:r w:rsidR="005F6E0E">
        <w:rPr>
          <w:b/>
          <w:sz w:val="28"/>
          <w:szCs w:val="28"/>
        </w:rPr>
        <w:t xml:space="preserve">ОКРУГА </w:t>
      </w:r>
      <w:r w:rsidRPr="00774CED">
        <w:rPr>
          <w:b/>
          <w:sz w:val="28"/>
          <w:szCs w:val="28"/>
        </w:rPr>
        <w:t>ЗАБАЙКАЛЬСКОГО КРАЯ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РЕШЕНИЕ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C16339" w:rsidRDefault="00C16339" w:rsidP="003B60B3">
      <w:pPr>
        <w:spacing w:after="200" w:line="276" w:lineRule="auto"/>
        <w:rPr>
          <w:b/>
          <w:sz w:val="28"/>
        </w:rPr>
      </w:pPr>
      <w:r w:rsidRPr="00C16339">
        <w:rPr>
          <w:b/>
          <w:sz w:val="28"/>
        </w:rPr>
        <w:t>«</w:t>
      </w:r>
      <w:r w:rsidR="005F6E0E" w:rsidRPr="00C16339">
        <w:rPr>
          <w:b/>
          <w:sz w:val="28"/>
        </w:rPr>
        <w:t>22</w:t>
      </w:r>
      <w:r w:rsidRPr="00C16339">
        <w:rPr>
          <w:b/>
          <w:sz w:val="28"/>
        </w:rPr>
        <w:t>»</w:t>
      </w:r>
      <w:r w:rsidR="005F6E0E" w:rsidRPr="00C16339">
        <w:rPr>
          <w:b/>
          <w:sz w:val="28"/>
        </w:rPr>
        <w:t xml:space="preserve"> мая 2025 года</w:t>
      </w:r>
      <w:r w:rsidR="003B60B3" w:rsidRPr="00C16339">
        <w:rPr>
          <w:b/>
          <w:sz w:val="28"/>
        </w:rPr>
        <w:tab/>
      </w:r>
      <w:r w:rsidR="003B60B3" w:rsidRPr="00C16339">
        <w:rPr>
          <w:b/>
          <w:sz w:val="28"/>
        </w:rPr>
        <w:tab/>
      </w:r>
      <w:r w:rsidR="003B60B3" w:rsidRPr="00C16339">
        <w:rPr>
          <w:b/>
          <w:sz w:val="28"/>
        </w:rPr>
        <w:tab/>
      </w:r>
      <w:r w:rsidR="003B60B3" w:rsidRPr="00C16339">
        <w:rPr>
          <w:b/>
          <w:sz w:val="28"/>
        </w:rPr>
        <w:tab/>
      </w:r>
      <w:r w:rsidRPr="00C16339">
        <w:rPr>
          <w:b/>
          <w:sz w:val="28"/>
        </w:rPr>
        <w:tab/>
      </w:r>
      <w:r w:rsidRPr="00C16339">
        <w:rPr>
          <w:b/>
          <w:sz w:val="28"/>
        </w:rPr>
        <w:tab/>
      </w:r>
      <w:r w:rsidRPr="00C16339">
        <w:rPr>
          <w:b/>
          <w:sz w:val="28"/>
        </w:rPr>
        <w:tab/>
      </w:r>
      <w:r w:rsidR="00BE4F0F" w:rsidRPr="00C16339">
        <w:rPr>
          <w:b/>
          <w:sz w:val="28"/>
        </w:rPr>
        <w:t>№</w:t>
      </w:r>
      <w:r>
        <w:rPr>
          <w:b/>
          <w:sz w:val="28"/>
        </w:rPr>
        <w:t xml:space="preserve"> 72</w:t>
      </w:r>
    </w:p>
    <w:p w:rsidR="00B37ED2" w:rsidRPr="00C16339" w:rsidRDefault="00B37ED2" w:rsidP="00B37ED2">
      <w:pPr>
        <w:jc w:val="center"/>
        <w:rPr>
          <w:b/>
          <w:sz w:val="28"/>
        </w:rPr>
      </w:pPr>
      <w:r w:rsidRPr="00C16339">
        <w:rPr>
          <w:b/>
          <w:sz w:val="28"/>
        </w:rPr>
        <w:t>г. Краснокаменск</w:t>
      </w:r>
    </w:p>
    <w:p w:rsidR="00C16339" w:rsidRDefault="00C16339" w:rsidP="005F6E0E">
      <w:pPr>
        <w:ind w:right="424"/>
        <w:jc w:val="center"/>
        <w:rPr>
          <w:b/>
          <w:sz w:val="28"/>
          <w:szCs w:val="28"/>
        </w:rPr>
      </w:pPr>
    </w:p>
    <w:p w:rsidR="005F6E0E" w:rsidRPr="005F6E0E" w:rsidRDefault="003B60B3" w:rsidP="00C16339">
      <w:pPr>
        <w:ind w:right="424"/>
        <w:jc w:val="both"/>
        <w:rPr>
          <w:b/>
          <w:sz w:val="28"/>
          <w:szCs w:val="28"/>
        </w:rPr>
      </w:pPr>
      <w:r w:rsidRPr="005F6E0E">
        <w:rPr>
          <w:b/>
          <w:sz w:val="28"/>
          <w:szCs w:val="28"/>
        </w:rPr>
        <w:t xml:space="preserve">Об отчете </w:t>
      </w:r>
      <w:r w:rsidR="005F6E0E" w:rsidRPr="005F6E0E">
        <w:rPr>
          <w:b/>
          <w:sz w:val="28"/>
          <w:szCs w:val="28"/>
        </w:rPr>
        <w:t>врио главы муниципального района «Город</w:t>
      </w:r>
      <w:r w:rsidR="00C16339">
        <w:rPr>
          <w:b/>
          <w:sz w:val="28"/>
          <w:szCs w:val="28"/>
        </w:rPr>
        <w:t xml:space="preserve"> </w:t>
      </w:r>
      <w:proofErr w:type="spellStart"/>
      <w:r w:rsidR="005F6E0E" w:rsidRPr="005F6E0E">
        <w:rPr>
          <w:b/>
          <w:sz w:val="28"/>
          <w:szCs w:val="28"/>
        </w:rPr>
        <w:t>Краснокаменск</w:t>
      </w:r>
      <w:proofErr w:type="spellEnd"/>
      <w:r w:rsidR="005F6E0E" w:rsidRPr="005F6E0E">
        <w:rPr>
          <w:b/>
          <w:sz w:val="28"/>
          <w:szCs w:val="28"/>
        </w:rPr>
        <w:t xml:space="preserve"> и </w:t>
      </w:r>
      <w:proofErr w:type="spellStart"/>
      <w:r w:rsidR="005F6E0E" w:rsidRPr="005F6E0E">
        <w:rPr>
          <w:b/>
          <w:sz w:val="28"/>
          <w:szCs w:val="28"/>
        </w:rPr>
        <w:t>Краснокаменский</w:t>
      </w:r>
      <w:proofErr w:type="spellEnd"/>
      <w:r w:rsidR="005F6E0E" w:rsidRPr="005F6E0E">
        <w:rPr>
          <w:b/>
          <w:sz w:val="28"/>
          <w:szCs w:val="28"/>
        </w:rPr>
        <w:t xml:space="preserve"> район» Забайкальского края Совету Краснокаменского муниципального округа Забайкальского</w:t>
      </w:r>
    </w:p>
    <w:p w:rsidR="005F6E0E" w:rsidRPr="005F6E0E" w:rsidRDefault="005F6E0E" w:rsidP="00C16339">
      <w:pPr>
        <w:ind w:right="424"/>
        <w:jc w:val="both"/>
        <w:rPr>
          <w:b/>
          <w:sz w:val="28"/>
          <w:szCs w:val="28"/>
        </w:rPr>
      </w:pPr>
      <w:r w:rsidRPr="005F6E0E">
        <w:rPr>
          <w:b/>
          <w:sz w:val="28"/>
          <w:szCs w:val="28"/>
        </w:rPr>
        <w:t>края о результатах своей деятельности и деятельности иных подведомственных ему органов местного самоуправления</w:t>
      </w:r>
      <w:r w:rsidRPr="005F6E0E">
        <w:rPr>
          <w:b/>
          <w:color w:val="000000" w:themeColor="text1"/>
          <w:sz w:val="28"/>
          <w:szCs w:val="28"/>
        </w:rPr>
        <w:t xml:space="preserve">, </w:t>
      </w:r>
      <w:r w:rsidRPr="005F6E0E">
        <w:rPr>
          <w:b/>
          <w:sz w:val="28"/>
          <w:szCs w:val="28"/>
        </w:rPr>
        <w:t xml:space="preserve">в том числе о решении вопросов, поставленных Советом муниципального района «Город Краснокаменск и Краснокаменский район» Забайкальского края (Советом </w:t>
      </w:r>
      <w:proofErr w:type="spellStart"/>
      <w:r w:rsidRPr="005F6E0E">
        <w:rPr>
          <w:b/>
          <w:sz w:val="28"/>
          <w:szCs w:val="28"/>
        </w:rPr>
        <w:t>Краснокаменского</w:t>
      </w:r>
      <w:proofErr w:type="spellEnd"/>
      <w:r w:rsidR="00C16339">
        <w:rPr>
          <w:b/>
          <w:sz w:val="28"/>
          <w:szCs w:val="28"/>
        </w:rPr>
        <w:t xml:space="preserve"> </w:t>
      </w:r>
      <w:r w:rsidRPr="005F6E0E">
        <w:rPr>
          <w:b/>
          <w:sz w:val="28"/>
          <w:szCs w:val="28"/>
        </w:rPr>
        <w:t>муниципального округа Забайкальского края), за 2024 год</w:t>
      </w:r>
    </w:p>
    <w:p w:rsidR="003B60B3" w:rsidRPr="00774CED" w:rsidRDefault="003B60B3" w:rsidP="003B60B3">
      <w:pPr>
        <w:tabs>
          <w:tab w:val="left" w:pos="7371"/>
        </w:tabs>
        <w:ind w:right="1984"/>
        <w:jc w:val="both"/>
        <w:rPr>
          <w:sz w:val="28"/>
          <w:szCs w:val="28"/>
        </w:rPr>
      </w:pPr>
    </w:p>
    <w:p w:rsidR="005F6E0E" w:rsidRDefault="005F6E0E" w:rsidP="005F6E0E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5F6E0E">
        <w:rPr>
          <w:color w:val="000000" w:themeColor="text1"/>
          <w:sz w:val="28"/>
          <w:szCs w:val="28"/>
        </w:rPr>
        <w:t xml:space="preserve">Заслушав и обсудив отчет врио главы муниципального района «Город Краснокаменск и </w:t>
      </w:r>
      <w:proofErr w:type="spellStart"/>
      <w:r w:rsidRPr="005F6E0E">
        <w:rPr>
          <w:color w:val="000000" w:themeColor="text1"/>
          <w:sz w:val="28"/>
          <w:szCs w:val="28"/>
        </w:rPr>
        <w:t>Краснокаменский</w:t>
      </w:r>
      <w:proofErr w:type="spellEnd"/>
      <w:r w:rsidRPr="005F6E0E">
        <w:rPr>
          <w:color w:val="000000" w:themeColor="text1"/>
          <w:sz w:val="28"/>
          <w:szCs w:val="28"/>
        </w:rPr>
        <w:t xml:space="preserve"> район» Забайкальского края Н.С. Щербаковой о результатах своей деятельности и деятельности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 края </w:t>
      </w:r>
      <w:r w:rsidRPr="005F6E0E">
        <w:rPr>
          <w:sz w:val="28"/>
          <w:szCs w:val="28"/>
        </w:rPr>
        <w:t>(Советом Краснокаменского</w:t>
      </w:r>
      <w:r>
        <w:rPr>
          <w:sz w:val="28"/>
          <w:szCs w:val="28"/>
        </w:rPr>
        <w:t xml:space="preserve"> </w:t>
      </w:r>
      <w:r w:rsidRPr="005F6E0E">
        <w:rPr>
          <w:sz w:val="28"/>
          <w:szCs w:val="28"/>
        </w:rPr>
        <w:t>муниципального округа Забайкальского края), за 2024 год</w:t>
      </w:r>
      <w:r w:rsidRPr="005F6E0E">
        <w:rPr>
          <w:color w:val="000000" w:themeColor="text1"/>
          <w:sz w:val="28"/>
          <w:szCs w:val="28"/>
        </w:rPr>
        <w:t xml:space="preserve"> (далее - Отчет), Совет </w:t>
      </w:r>
      <w:r w:rsidRPr="005F6E0E">
        <w:rPr>
          <w:sz w:val="28"/>
          <w:szCs w:val="28"/>
        </w:rPr>
        <w:t>Краснокаменского</w:t>
      </w:r>
      <w:proofErr w:type="gramEnd"/>
      <w:r>
        <w:rPr>
          <w:sz w:val="28"/>
          <w:szCs w:val="28"/>
        </w:rPr>
        <w:t xml:space="preserve"> </w:t>
      </w:r>
      <w:r w:rsidRPr="005F6E0E">
        <w:rPr>
          <w:sz w:val="28"/>
          <w:szCs w:val="28"/>
        </w:rPr>
        <w:t>муниципального округа Забайкальского края</w:t>
      </w:r>
      <w:r w:rsidRPr="005F6E0E">
        <w:rPr>
          <w:color w:val="000000" w:themeColor="text1"/>
          <w:sz w:val="28"/>
          <w:szCs w:val="28"/>
        </w:rPr>
        <w:t xml:space="preserve"> отмечает, что деятельность </w:t>
      </w:r>
      <w:r>
        <w:rPr>
          <w:color w:val="000000" w:themeColor="text1"/>
          <w:sz w:val="28"/>
          <w:szCs w:val="28"/>
        </w:rPr>
        <w:t>а</w:t>
      </w:r>
      <w:r w:rsidRPr="005F6E0E">
        <w:rPr>
          <w:color w:val="000000" w:themeColor="text1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была направлена на достижение главной цели социально-экономического развития муниципального района «Город Краснокаменск и Краснокаменский район» Забайкальского края -  повышение качества жизни населения</w:t>
      </w:r>
      <w:r>
        <w:rPr>
          <w:color w:val="000000" w:themeColor="text1"/>
          <w:sz w:val="28"/>
          <w:szCs w:val="28"/>
        </w:rPr>
        <w:t>.</w:t>
      </w:r>
    </w:p>
    <w:p w:rsidR="003B60B3" w:rsidRPr="00A33861" w:rsidRDefault="003B60B3" w:rsidP="005F6E0E">
      <w:pPr>
        <w:ind w:firstLine="851"/>
        <w:jc w:val="both"/>
        <w:rPr>
          <w:color w:val="000000" w:themeColor="text1"/>
          <w:sz w:val="28"/>
          <w:szCs w:val="28"/>
        </w:rPr>
      </w:pPr>
      <w:r w:rsidRPr="005F6E0E">
        <w:rPr>
          <w:color w:val="000000" w:themeColor="text1"/>
          <w:sz w:val="28"/>
          <w:szCs w:val="28"/>
        </w:rPr>
        <w:t>Приоритетными направлениями</w:t>
      </w:r>
      <w:r w:rsidRPr="00A33861">
        <w:rPr>
          <w:color w:val="000000" w:themeColor="text1"/>
          <w:sz w:val="28"/>
          <w:szCs w:val="28"/>
        </w:rPr>
        <w:t xml:space="preserve"> в работе </w:t>
      </w:r>
      <w:r w:rsidR="005F6E0E">
        <w:rPr>
          <w:color w:val="000000" w:themeColor="text1"/>
          <w:sz w:val="28"/>
          <w:szCs w:val="28"/>
        </w:rPr>
        <w:t>а</w:t>
      </w:r>
      <w:r w:rsidRPr="00A33861">
        <w:rPr>
          <w:color w:val="000000" w:themeColor="text1"/>
          <w:sz w:val="28"/>
          <w:szCs w:val="28"/>
        </w:rPr>
        <w:t xml:space="preserve">дминистрации </w:t>
      </w:r>
      <w:r w:rsidR="005F6E0E" w:rsidRPr="005F6E0E">
        <w:rPr>
          <w:color w:val="000000" w:themeColor="text1"/>
          <w:sz w:val="28"/>
          <w:szCs w:val="28"/>
        </w:rPr>
        <w:t xml:space="preserve">«Город Краснокаменск и Краснокаменский район» Забайкальского края </w:t>
      </w:r>
      <w:r w:rsidRPr="00A33861">
        <w:rPr>
          <w:color w:val="000000" w:themeColor="text1"/>
          <w:sz w:val="28"/>
          <w:szCs w:val="28"/>
        </w:rPr>
        <w:t>были поддержка социальной стабильности и содействие эффективной занятости населения, сбалансированность бюджетной системы муниципального района.</w:t>
      </w:r>
    </w:p>
    <w:p w:rsidR="005F6E0E" w:rsidRPr="004B6147" w:rsidRDefault="005F6E0E" w:rsidP="005F6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бю</w:t>
      </w:r>
      <w:r w:rsidRPr="004B6147">
        <w:rPr>
          <w:sz w:val="28"/>
          <w:szCs w:val="28"/>
        </w:rPr>
        <w:t xml:space="preserve">джет муниципального района «Город Краснокаменск и Краснокаменский район» Забайкальского края за </w:t>
      </w:r>
      <w:r>
        <w:rPr>
          <w:sz w:val="28"/>
          <w:szCs w:val="28"/>
        </w:rPr>
        <w:t>2024</w:t>
      </w:r>
      <w:r w:rsidRPr="004B6147">
        <w:rPr>
          <w:sz w:val="28"/>
          <w:szCs w:val="28"/>
        </w:rPr>
        <w:t xml:space="preserve"> год исполнен:</w:t>
      </w:r>
    </w:p>
    <w:p w:rsidR="005F6E0E" w:rsidRPr="00C90218" w:rsidRDefault="005F6E0E" w:rsidP="005F6E0E">
      <w:pPr>
        <w:ind w:firstLine="709"/>
        <w:jc w:val="both"/>
        <w:rPr>
          <w:sz w:val="28"/>
          <w:szCs w:val="28"/>
        </w:rPr>
      </w:pPr>
      <w:r w:rsidRPr="00C90218">
        <w:rPr>
          <w:sz w:val="28"/>
          <w:szCs w:val="28"/>
        </w:rPr>
        <w:t>- по доходам –</w:t>
      </w:r>
      <w:r>
        <w:rPr>
          <w:sz w:val="28"/>
          <w:szCs w:val="28"/>
        </w:rPr>
        <w:t>99,6</w:t>
      </w:r>
      <w:r w:rsidRPr="00C90218">
        <w:rPr>
          <w:sz w:val="28"/>
          <w:szCs w:val="28"/>
        </w:rPr>
        <w:t xml:space="preserve"> % (план –</w:t>
      </w:r>
      <w:r w:rsidRPr="00A24A66">
        <w:rPr>
          <w:sz w:val="28"/>
          <w:szCs w:val="28"/>
        </w:rPr>
        <w:t>2 711 270,7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</w:t>
      </w:r>
      <w:proofErr w:type="gramStart"/>
      <w:r w:rsidRPr="00C90218">
        <w:rPr>
          <w:sz w:val="28"/>
          <w:szCs w:val="28"/>
        </w:rPr>
        <w:t>.р</w:t>
      </w:r>
      <w:proofErr w:type="gramEnd"/>
      <w:r w:rsidRPr="00C90218">
        <w:rPr>
          <w:sz w:val="28"/>
          <w:szCs w:val="28"/>
        </w:rPr>
        <w:t>ублей</w:t>
      </w:r>
      <w:proofErr w:type="spellEnd"/>
      <w:r w:rsidRPr="00C90218">
        <w:rPr>
          <w:sz w:val="28"/>
          <w:szCs w:val="28"/>
        </w:rPr>
        <w:t>,  факт –</w:t>
      </w:r>
      <w:r w:rsidRPr="00A24A66">
        <w:rPr>
          <w:sz w:val="28"/>
          <w:szCs w:val="28"/>
        </w:rPr>
        <w:t>2 700 988,8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тыс.рублей</w:t>
      </w:r>
      <w:proofErr w:type="spellEnd"/>
      <w:r w:rsidRPr="00C90218">
        <w:rPr>
          <w:sz w:val="28"/>
          <w:szCs w:val="28"/>
        </w:rPr>
        <w:t>), в том числе:</w:t>
      </w:r>
    </w:p>
    <w:p w:rsidR="005F6E0E" w:rsidRPr="00C90218" w:rsidRDefault="005F6E0E" w:rsidP="005F6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собственным доходам – 105,1</w:t>
      </w:r>
      <w:r w:rsidRPr="00C90218">
        <w:rPr>
          <w:sz w:val="28"/>
          <w:szCs w:val="28"/>
        </w:rPr>
        <w:t xml:space="preserve"> % (план – </w:t>
      </w:r>
      <w:r w:rsidRPr="00A24A66">
        <w:rPr>
          <w:sz w:val="28"/>
          <w:szCs w:val="28"/>
        </w:rPr>
        <w:t>512 985,8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тыс.рублей</w:t>
      </w:r>
      <w:proofErr w:type="spellEnd"/>
      <w:r w:rsidRPr="00C90218">
        <w:rPr>
          <w:sz w:val="28"/>
          <w:szCs w:val="28"/>
        </w:rPr>
        <w:t xml:space="preserve">, факт – </w:t>
      </w:r>
      <w:r w:rsidRPr="00A24A66">
        <w:rPr>
          <w:sz w:val="28"/>
          <w:szCs w:val="28"/>
        </w:rPr>
        <w:t>539 391,5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тыс.рублей</w:t>
      </w:r>
      <w:proofErr w:type="spellEnd"/>
      <w:r w:rsidRPr="00C90218">
        <w:rPr>
          <w:sz w:val="28"/>
          <w:szCs w:val="28"/>
        </w:rPr>
        <w:t>);</w:t>
      </w:r>
    </w:p>
    <w:p w:rsidR="005F6E0E" w:rsidRPr="00371110" w:rsidRDefault="005F6E0E" w:rsidP="005F6E0E">
      <w:pPr>
        <w:ind w:firstLine="709"/>
        <w:jc w:val="both"/>
        <w:rPr>
          <w:sz w:val="28"/>
          <w:szCs w:val="28"/>
        </w:rPr>
      </w:pPr>
      <w:r w:rsidRPr="00C90218">
        <w:rPr>
          <w:sz w:val="28"/>
          <w:szCs w:val="28"/>
        </w:rPr>
        <w:lastRenderedPageBreak/>
        <w:t xml:space="preserve">- по безвозмездным поступлениям на </w:t>
      </w:r>
      <w:r>
        <w:rPr>
          <w:sz w:val="28"/>
          <w:szCs w:val="28"/>
        </w:rPr>
        <w:t>98,3</w:t>
      </w:r>
      <w:r w:rsidRPr="00C90218">
        <w:rPr>
          <w:sz w:val="28"/>
          <w:szCs w:val="28"/>
        </w:rPr>
        <w:t xml:space="preserve"> % (план – </w:t>
      </w:r>
      <w:r w:rsidRPr="00A24A66">
        <w:rPr>
          <w:sz w:val="28"/>
          <w:szCs w:val="28"/>
        </w:rPr>
        <w:t>2 198 284,9</w:t>
      </w:r>
      <w:r w:rsidRPr="00C90218">
        <w:rPr>
          <w:sz w:val="28"/>
          <w:szCs w:val="28"/>
        </w:rPr>
        <w:t>тыс</w:t>
      </w:r>
      <w:proofErr w:type="gramStart"/>
      <w:r w:rsidRPr="00C90218">
        <w:rPr>
          <w:sz w:val="28"/>
          <w:szCs w:val="28"/>
        </w:rPr>
        <w:t>.р</w:t>
      </w:r>
      <w:proofErr w:type="gramEnd"/>
      <w:r w:rsidRPr="00C90218">
        <w:rPr>
          <w:sz w:val="28"/>
          <w:szCs w:val="28"/>
        </w:rPr>
        <w:t xml:space="preserve">ублей, факт – </w:t>
      </w:r>
      <w:r w:rsidRPr="00A24A66">
        <w:rPr>
          <w:sz w:val="28"/>
          <w:szCs w:val="28"/>
        </w:rPr>
        <w:t>2 161 597,3</w:t>
      </w:r>
      <w:r>
        <w:rPr>
          <w:sz w:val="28"/>
          <w:szCs w:val="28"/>
        </w:rPr>
        <w:t xml:space="preserve"> </w:t>
      </w:r>
      <w:proofErr w:type="spellStart"/>
      <w:r w:rsidRPr="00C90218">
        <w:rPr>
          <w:sz w:val="28"/>
          <w:szCs w:val="28"/>
        </w:rPr>
        <w:t>тыс.рублей</w:t>
      </w:r>
      <w:proofErr w:type="spellEnd"/>
      <w:r w:rsidRPr="00C90218">
        <w:rPr>
          <w:sz w:val="28"/>
          <w:szCs w:val="28"/>
        </w:rPr>
        <w:t>).</w:t>
      </w:r>
    </w:p>
    <w:p w:rsidR="005F6E0E" w:rsidRPr="00BD3B85" w:rsidRDefault="005F6E0E" w:rsidP="005F6E0E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95,8</w:t>
      </w:r>
      <w:r w:rsidRPr="00BD3B85">
        <w:rPr>
          <w:sz w:val="28"/>
          <w:szCs w:val="28"/>
        </w:rPr>
        <w:t>% (план –</w:t>
      </w:r>
      <w:r w:rsidRPr="00A24A66">
        <w:rPr>
          <w:sz w:val="28"/>
          <w:szCs w:val="28"/>
        </w:rPr>
        <w:t>2 792 722,0</w:t>
      </w:r>
      <w:r>
        <w:rPr>
          <w:sz w:val="28"/>
          <w:szCs w:val="28"/>
        </w:rPr>
        <w:t xml:space="preserve"> </w:t>
      </w:r>
      <w:proofErr w:type="spellStart"/>
      <w:r w:rsidRPr="00BD3B85">
        <w:rPr>
          <w:sz w:val="28"/>
          <w:szCs w:val="28"/>
        </w:rPr>
        <w:t>тыс.рублей</w:t>
      </w:r>
      <w:proofErr w:type="spellEnd"/>
      <w:r w:rsidRPr="00BD3B85">
        <w:rPr>
          <w:sz w:val="28"/>
          <w:szCs w:val="28"/>
        </w:rPr>
        <w:t xml:space="preserve">, факт – </w:t>
      </w:r>
      <w:r w:rsidRPr="00A24A66">
        <w:rPr>
          <w:sz w:val="28"/>
          <w:szCs w:val="28"/>
        </w:rPr>
        <w:t>2 674 821,2</w:t>
      </w:r>
      <w:r>
        <w:rPr>
          <w:sz w:val="28"/>
          <w:szCs w:val="28"/>
        </w:rPr>
        <w:t xml:space="preserve"> </w:t>
      </w:r>
      <w:proofErr w:type="spellStart"/>
      <w:r w:rsidRPr="00BD3B85">
        <w:rPr>
          <w:sz w:val="28"/>
          <w:szCs w:val="28"/>
        </w:rPr>
        <w:t>тыс.рублей</w:t>
      </w:r>
      <w:proofErr w:type="spellEnd"/>
      <w:r w:rsidRPr="00BD3B85">
        <w:rPr>
          <w:sz w:val="28"/>
          <w:szCs w:val="28"/>
        </w:rPr>
        <w:t xml:space="preserve">). </w:t>
      </w:r>
    </w:p>
    <w:p w:rsidR="005F6E0E" w:rsidRDefault="005F6E0E" w:rsidP="005F6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B85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доходов над расходами </w:t>
      </w:r>
      <w:r w:rsidRPr="00BD3B85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 xml:space="preserve">– </w:t>
      </w:r>
      <w:r w:rsidRPr="00A24A66">
        <w:rPr>
          <w:sz w:val="28"/>
          <w:szCs w:val="28"/>
        </w:rPr>
        <w:t>26 167,6</w:t>
      </w:r>
      <w:r>
        <w:rPr>
          <w:sz w:val="28"/>
          <w:szCs w:val="28"/>
        </w:rPr>
        <w:t xml:space="preserve"> </w:t>
      </w:r>
      <w:proofErr w:type="spellStart"/>
      <w:r w:rsidRPr="00BD3B85">
        <w:rPr>
          <w:sz w:val="28"/>
          <w:szCs w:val="28"/>
        </w:rPr>
        <w:t>тыс.рублей</w:t>
      </w:r>
      <w:proofErr w:type="spellEnd"/>
      <w:r w:rsidRPr="00BD3B85">
        <w:rPr>
          <w:sz w:val="28"/>
          <w:szCs w:val="28"/>
        </w:rPr>
        <w:t>.</w:t>
      </w:r>
    </w:p>
    <w:p w:rsidR="005F6E0E" w:rsidRDefault="005F6E0E" w:rsidP="005F6E0E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 xml:space="preserve">В структуре доходов бюджета за </w:t>
      </w:r>
      <w:r>
        <w:rPr>
          <w:sz w:val="28"/>
          <w:szCs w:val="28"/>
        </w:rPr>
        <w:t xml:space="preserve">2024 </w:t>
      </w:r>
      <w:r w:rsidRPr="00BA3D0E">
        <w:rPr>
          <w:sz w:val="28"/>
          <w:szCs w:val="28"/>
        </w:rPr>
        <w:t xml:space="preserve">год собственные доходы составили </w:t>
      </w:r>
      <w:r>
        <w:rPr>
          <w:sz w:val="28"/>
          <w:szCs w:val="28"/>
        </w:rPr>
        <w:t>20,0</w:t>
      </w:r>
      <w:r w:rsidRPr="00BA3D0E">
        <w:rPr>
          <w:sz w:val="28"/>
          <w:szCs w:val="28"/>
        </w:rPr>
        <w:t xml:space="preserve">% в общем объеме доходов бюджета </w:t>
      </w:r>
      <w:r w:rsidRPr="00C756C1">
        <w:rPr>
          <w:sz w:val="28"/>
          <w:szCs w:val="28"/>
        </w:rPr>
        <w:t>или 539 391,5 тыс. рублей, безвозмездные поступления от других бюджетов бюджетной системы составили 80% в общем объеме доходов бюджета или 2 161 597,3 тыс. рублей.</w:t>
      </w:r>
    </w:p>
    <w:p w:rsidR="005F6E0E" w:rsidRPr="00BA3D0E" w:rsidRDefault="005F6E0E" w:rsidP="005F6E0E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 xml:space="preserve">В целом, план поступлений собственных доходов в </w:t>
      </w:r>
      <w:r>
        <w:rPr>
          <w:sz w:val="28"/>
          <w:szCs w:val="28"/>
        </w:rPr>
        <w:t>2024</w:t>
      </w:r>
      <w:r w:rsidRPr="00BA3D0E">
        <w:rPr>
          <w:sz w:val="28"/>
          <w:szCs w:val="28"/>
        </w:rPr>
        <w:t xml:space="preserve"> году исполнен на </w:t>
      </w:r>
      <w:r>
        <w:rPr>
          <w:sz w:val="28"/>
          <w:szCs w:val="28"/>
        </w:rPr>
        <w:t xml:space="preserve"> 105,1</w:t>
      </w:r>
      <w:r w:rsidRPr="00BA3D0E">
        <w:rPr>
          <w:sz w:val="28"/>
          <w:szCs w:val="28"/>
        </w:rPr>
        <w:t xml:space="preserve"> %, в том числе:</w:t>
      </w:r>
    </w:p>
    <w:p w:rsidR="005F6E0E" w:rsidRPr="00BA3D0E" w:rsidRDefault="005F6E0E" w:rsidP="005F6E0E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3D0E">
        <w:rPr>
          <w:sz w:val="28"/>
          <w:szCs w:val="28"/>
        </w:rPr>
        <w:t xml:space="preserve">налоговых </w:t>
      </w:r>
      <w:r w:rsidRPr="00A24A66">
        <w:rPr>
          <w:sz w:val="28"/>
          <w:szCs w:val="28"/>
        </w:rPr>
        <w:t>452 586,5</w:t>
      </w:r>
      <w:r w:rsidRPr="00BA3D0E">
        <w:rPr>
          <w:sz w:val="28"/>
          <w:szCs w:val="28"/>
        </w:rPr>
        <w:t xml:space="preserve"> тыс. руб. – </w:t>
      </w:r>
      <w:r>
        <w:rPr>
          <w:sz w:val="28"/>
          <w:szCs w:val="28"/>
        </w:rPr>
        <w:t>99,7</w:t>
      </w:r>
      <w:r w:rsidRPr="00BA3D0E">
        <w:rPr>
          <w:sz w:val="28"/>
          <w:szCs w:val="28"/>
        </w:rPr>
        <w:t xml:space="preserve">% от годовых бюджетных назначений; </w:t>
      </w:r>
    </w:p>
    <w:p w:rsidR="005F6E0E" w:rsidRPr="00BA3D0E" w:rsidRDefault="005F6E0E" w:rsidP="005F6E0E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3D0E">
        <w:rPr>
          <w:sz w:val="28"/>
          <w:szCs w:val="28"/>
        </w:rPr>
        <w:t xml:space="preserve">неналоговых </w:t>
      </w:r>
      <w:r w:rsidRPr="00A24A66">
        <w:rPr>
          <w:sz w:val="28"/>
          <w:szCs w:val="28"/>
        </w:rPr>
        <w:t xml:space="preserve">86 805,0 </w:t>
      </w:r>
      <w:r w:rsidRPr="00BA3D0E">
        <w:rPr>
          <w:sz w:val="28"/>
          <w:szCs w:val="28"/>
        </w:rPr>
        <w:t xml:space="preserve">тыс. руб.- </w:t>
      </w:r>
      <w:r>
        <w:rPr>
          <w:sz w:val="28"/>
          <w:szCs w:val="28"/>
        </w:rPr>
        <w:t>146,7</w:t>
      </w:r>
      <w:r w:rsidRPr="00BA3D0E">
        <w:rPr>
          <w:sz w:val="28"/>
          <w:szCs w:val="28"/>
        </w:rPr>
        <w:t>% от годовых бюджетных назначений.</w:t>
      </w:r>
    </w:p>
    <w:p w:rsidR="000531E9" w:rsidRPr="000117D6" w:rsidRDefault="000531E9" w:rsidP="000531E9">
      <w:pPr>
        <w:ind w:firstLine="709"/>
        <w:jc w:val="both"/>
        <w:rPr>
          <w:sz w:val="28"/>
          <w:szCs w:val="28"/>
        </w:rPr>
      </w:pPr>
      <w:r w:rsidRPr="00C756C1">
        <w:rPr>
          <w:sz w:val="28"/>
          <w:szCs w:val="28"/>
        </w:rPr>
        <w:t>Расходная часть бюджета</w:t>
      </w:r>
      <w:r w:rsidRPr="000117D6">
        <w:rPr>
          <w:b/>
          <w:sz w:val="28"/>
          <w:szCs w:val="28"/>
        </w:rPr>
        <w:t xml:space="preserve"> </w:t>
      </w:r>
      <w:r w:rsidRPr="000117D6">
        <w:rPr>
          <w:sz w:val="28"/>
          <w:szCs w:val="28"/>
        </w:rPr>
        <w:t xml:space="preserve">муниципального район «Город Краснокаменск и Краснокаменский район» исполнена в объеме </w:t>
      </w:r>
      <w:r w:rsidRPr="001C293F">
        <w:rPr>
          <w:sz w:val="28"/>
          <w:szCs w:val="28"/>
        </w:rPr>
        <w:t xml:space="preserve">2 674 821,2  </w:t>
      </w:r>
      <w:proofErr w:type="spellStart"/>
      <w:r w:rsidRPr="000117D6">
        <w:rPr>
          <w:sz w:val="28"/>
          <w:szCs w:val="28"/>
        </w:rPr>
        <w:t>тыс</w:t>
      </w:r>
      <w:proofErr w:type="gramStart"/>
      <w:r w:rsidRPr="000117D6">
        <w:rPr>
          <w:sz w:val="28"/>
          <w:szCs w:val="28"/>
        </w:rPr>
        <w:t>.р</w:t>
      </w:r>
      <w:proofErr w:type="gramEnd"/>
      <w:r w:rsidRPr="000117D6">
        <w:rPr>
          <w:sz w:val="28"/>
          <w:szCs w:val="28"/>
        </w:rPr>
        <w:t>ублей</w:t>
      </w:r>
      <w:proofErr w:type="spellEnd"/>
      <w:r w:rsidRPr="000117D6">
        <w:rPr>
          <w:sz w:val="28"/>
          <w:szCs w:val="28"/>
        </w:rPr>
        <w:t xml:space="preserve">, в том числе расходы за счет средств бюджета муниципального района составили </w:t>
      </w:r>
      <w:r w:rsidRPr="001C293F">
        <w:rPr>
          <w:sz w:val="28"/>
          <w:szCs w:val="28"/>
        </w:rPr>
        <w:t>682 989,5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  <w:r w:rsidRPr="000117D6">
        <w:rPr>
          <w:sz w:val="28"/>
          <w:szCs w:val="28"/>
        </w:rPr>
        <w:t xml:space="preserve"> расходы за счет субсидий, субвенций и и</w:t>
      </w:r>
      <w:r>
        <w:rPr>
          <w:sz w:val="28"/>
          <w:szCs w:val="28"/>
        </w:rPr>
        <w:t xml:space="preserve">ных межбюджетных трансфертов из бюджета Забайкальского края и бюджетов поселений составили 1 991 831,7 </w:t>
      </w:r>
      <w:proofErr w:type="spellStart"/>
      <w:r w:rsidRPr="000117D6">
        <w:rPr>
          <w:sz w:val="28"/>
          <w:szCs w:val="28"/>
        </w:rPr>
        <w:t>тыс.рублей</w:t>
      </w:r>
      <w:proofErr w:type="spellEnd"/>
      <w:r w:rsidRPr="000117D6">
        <w:rPr>
          <w:sz w:val="28"/>
          <w:szCs w:val="28"/>
        </w:rPr>
        <w:t xml:space="preserve">.  </w:t>
      </w:r>
    </w:p>
    <w:p w:rsidR="000531E9" w:rsidRPr="003A0F3B" w:rsidRDefault="000531E9" w:rsidP="000531E9">
      <w:pPr>
        <w:ind w:firstLine="709"/>
        <w:jc w:val="both"/>
        <w:rPr>
          <w:sz w:val="28"/>
          <w:szCs w:val="28"/>
        </w:rPr>
      </w:pPr>
      <w:r w:rsidRPr="003A0F3B">
        <w:rPr>
          <w:sz w:val="28"/>
          <w:szCs w:val="28"/>
        </w:rPr>
        <w:t>Бюджет, как и в предыдущие годы, носил социальный характер.</w:t>
      </w:r>
    </w:p>
    <w:p w:rsidR="000531E9" w:rsidRPr="00BC4C4C" w:rsidRDefault="000531E9" w:rsidP="000531E9">
      <w:pPr>
        <w:ind w:firstLine="709"/>
        <w:jc w:val="both"/>
        <w:rPr>
          <w:sz w:val="28"/>
          <w:szCs w:val="28"/>
        </w:rPr>
      </w:pPr>
      <w:r w:rsidRPr="00BC4C4C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5</w:t>
      </w:r>
      <w:r w:rsidRPr="00BC4C4C">
        <w:rPr>
          <w:sz w:val="28"/>
          <w:szCs w:val="28"/>
        </w:rPr>
        <w:t xml:space="preserve"> года долговые обяз</w:t>
      </w:r>
      <w:r>
        <w:rPr>
          <w:sz w:val="28"/>
          <w:szCs w:val="28"/>
        </w:rPr>
        <w:t>ательства муниципального района</w:t>
      </w:r>
      <w:r w:rsidRPr="00BC4C4C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1 311,1 </w:t>
      </w:r>
      <w:proofErr w:type="spellStart"/>
      <w:r w:rsidRPr="00BC4C4C">
        <w:rPr>
          <w:sz w:val="28"/>
          <w:szCs w:val="28"/>
        </w:rPr>
        <w:t>тыс.рублей</w:t>
      </w:r>
      <w:proofErr w:type="spellEnd"/>
      <w:r w:rsidRPr="00BC4C4C">
        <w:rPr>
          <w:sz w:val="28"/>
          <w:szCs w:val="28"/>
        </w:rPr>
        <w:t>, в том числе по соглаш</w:t>
      </w:r>
      <w:r>
        <w:rPr>
          <w:sz w:val="28"/>
          <w:szCs w:val="28"/>
        </w:rPr>
        <w:t>ению № 1629 от 15.06.2019 года «</w:t>
      </w:r>
      <w:r w:rsidRPr="00BC4C4C">
        <w:rPr>
          <w:sz w:val="28"/>
          <w:szCs w:val="28"/>
        </w:rPr>
        <w:t xml:space="preserve">О проведении реструктуризации задолженности по бюджетным кредитам, выданным из бюджета Забайкальского края бюджету муниципального района </w:t>
      </w:r>
      <w:r>
        <w:rPr>
          <w:sz w:val="28"/>
          <w:szCs w:val="28"/>
        </w:rPr>
        <w:t>«</w:t>
      </w:r>
      <w:r w:rsidRPr="00BC4C4C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 в соответствии с соглашениями «</w:t>
      </w:r>
      <w:r w:rsidRPr="00BC4C4C">
        <w:rPr>
          <w:sz w:val="28"/>
          <w:szCs w:val="28"/>
        </w:rPr>
        <w:t>О пр</w:t>
      </w:r>
      <w:r>
        <w:rPr>
          <w:sz w:val="28"/>
          <w:szCs w:val="28"/>
        </w:rPr>
        <w:t>едоставлении бюджетного кредита»</w:t>
      </w:r>
      <w:r w:rsidRPr="00BC4C4C">
        <w:rPr>
          <w:sz w:val="28"/>
          <w:szCs w:val="28"/>
        </w:rPr>
        <w:t xml:space="preserve"> от 24 марта 2017 года № 1545, от 01 июня 2015 года № 1381</w:t>
      </w:r>
      <w:r>
        <w:rPr>
          <w:sz w:val="28"/>
          <w:szCs w:val="28"/>
        </w:rPr>
        <w:t>, с учетом д</w:t>
      </w:r>
      <w:r w:rsidRPr="00950663">
        <w:rPr>
          <w:sz w:val="28"/>
          <w:szCs w:val="28"/>
        </w:rPr>
        <w:t>ополнительно</w:t>
      </w:r>
      <w:r>
        <w:rPr>
          <w:sz w:val="28"/>
          <w:szCs w:val="28"/>
        </w:rPr>
        <w:t>го</w:t>
      </w:r>
      <w:r w:rsidRPr="00950663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950663">
        <w:rPr>
          <w:sz w:val="28"/>
          <w:szCs w:val="28"/>
        </w:rPr>
        <w:t xml:space="preserve"> № 1 от 09.11.</w:t>
      </w:r>
      <w:r>
        <w:rPr>
          <w:sz w:val="28"/>
          <w:szCs w:val="28"/>
        </w:rPr>
        <w:t>2023</w:t>
      </w:r>
      <w:r w:rsidRPr="00950663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Pr="00950663">
        <w:rPr>
          <w:sz w:val="28"/>
          <w:szCs w:val="28"/>
        </w:rPr>
        <w:t xml:space="preserve">О проведении реструктуризации задолженности по бюджетным </w:t>
      </w:r>
      <w:r>
        <w:rPr>
          <w:sz w:val="28"/>
          <w:szCs w:val="28"/>
        </w:rPr>
        <w:t>кре</w:t>
      </w:r>
      <w:r w:rsidRPr="00950663">
        <w:rPr>
          <w:sz w:val="28"/>
          <w:szCs w:val="28"/>
        </w:rPr>
        <w:t>дитам, выданным из бюджета Забайкальского края</w:t>
      </w:r>
      <w:r>
        <w:rPr>
          <w:sz w:val="28"/>
          <w:szCs w:val="28"/>
        </w:rPr>
        <w:t>»</w:t>
      </w:r>
      <w:r w:rsidRPr="00BC4C4C">
        <w:rPr>
          <w:sz w:val="28"/>
          <w:szCs w:val="28"/>
        </w:rPr>
        <w:t>.</w:t>
      </w:r>
    </w:p>
    <w:p w:rsidR="000531E9" w:rsidRDefault="000531E9" w:rsidP="000531E9">
      <w:pPr>
        <w:ind w:firstLine="709"/>
        <w:jc w:val="both"/>
        <w:rPr>
          <w:sz w:val="28"/>
          <w:szCs w:val="28"/>
        </w:rPr>
      </w:pPr>
      <w:r w:rsidRPr="00BC4C4C">
        <w:rPr>
          <w:sz w:val="28"/>
          <w:szCs w:val="28"/>
        </w:rPr>
        <w:t>Просроченной задолженности по обязательствам муниципального района на 01.01.202</w:t>
      </w:r>
      <w:r>
        <w:rPr>
          <w:sz w:val="28"/>
          <w:szCs w:val="28"/>
        </w:rPr>
        <w:t>5</w:t>
      </w:r>
      <w:r w:rsidRPr="00BC4C4C">
        <w:rPr>
          <w:sz w:val="28"/>
          <w:szCs w:val="28"/>
        </w:rPr>
        <w:t xml:space="preserve"> года нет.</w:t>
      </w:r>
    </w:p>
    <w:p w:rsidR="00474066" w:rsidRDefault="001C3645" w:rsidP="004740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1E9" w:rsidRPr="00C01993">
        <w:rPr>
          <w:color w:val="000000"/>
          <w:sz w:val="28"/>
          <w:szCs w:val="28"/>
        </w:rPr>
        <w:t>В 202</w:t>
      </w:r>
      <w:r w:rsidR="000531E9">
        <w:rPr>
          <w:color w:val="000000"/>
          <w:sz w:val="28"/>
          <w:szCs w:val="28"/>
        </w:rPr>
        <w:t>4</w:t>
      </w:r>
      <w:r w:rsidR="000531E9" w:rsidRPr="00C01993">
        <w:rPr>
          <w:color w:val="000000"/>
          <w:sz w:val="28"/>
          <w:szCs w:val="28"/>
        </w:rPr>
        <w:t xml:space="preserve"> году влияние на сферу </w:t>
      </w:r>
      <w:proofErr w:type="spellStart"/>
      <w:r w:rsidR="000531E9" w:rsidRPr="00C01993">
        <w:rPr>
          <w:color w:val="000000"/>
          <w:sz w:val="28"/>
          <w:szCs w:val="28"/>
        </w:rPr>
        <w:t>имущественно</w:t>
      </w:r>
      <w:proofErr w:type="spellEnd"/>
      <w:r w:rsidR="000531E9" w:rsidRPr="00C01993">
        <w:rPr>
          <w:color w:val="000000"/>
          <w:sz w:val="28"/>
          <w:szCs w:val="28"/>
        </w:rPr>
        <w:t xml:space="preserve">-земельных отношений </w:t>
      </w:r>
      <w:r w:rsidR="000531E9">
        <w:rPr>
          <w:color w:val="000000"/>
          <w:sz w:val="28"/>
          <w:szCs w:val="28"/>
        </w:rPr>
        <w:t>оказывали: высокие ценовые предложения в области рынка недвижимости на территории города Краснокаменска; ожидания изменений рыночной стоимости недвижимости; увеличение ключевой ставки ЦБ РФ; изменение кадастровой стоимости недвижимости, с тенденцией ее уменьшения, в результате чего прослеживается динамика падения доходов. В целом, показатели д</w:t>
      </w:r>
      <w:r w:rsidR="000531E9" w:rsidRPr="00AC28BD">
        <w:rPr>
          <w:color w:val="000000"/>
          <w:sz w:val="28"/>
          <w:szCs w:val="28"/>
        </w:rPr>
        <w:t>оход</w:t>
      </w:r>
      <w:r w:rsidR="000531E9">
        <w:rPr>
          <w:color w:val="000000"/>
          <w:sz w:val="28"/>
          <w:szCs w:val="28"/>
        </w:rPr>
        <w:t>ов</w:t>
      </w:r>
      <w:r w:rsidR="000531E9" w:rsidRPr="00AC28BD">
        <w:rPr>
          <w:color w:val="000000"/>
          <w:sz w:val="28"/>
          <w:szCs w:val="28"/>
        </w:rPr>
        <w:t xml:space="preserve"> от управления </w:t>
      </w:r>
      <w:r w:rsidR="000531E9">
        <w:rPr>
          <w:color w:val="000000"/>
          <w:sz w:val="28"/>
          <w:szCs w:val="28"/>
        </w:rPr>
        <w:t>муниципальной собственностью</w:t>
      </w:r>
      <w:r w:rsidR="000531E9" w:rsidRPr="00AC28BD">
        <w:rPr>
          <w:color w:val="000000"/>
          <w:sz w:val="28"/>
          <w:szCs w:val="28"/>
        </w:rPr>
        <w:t xml:space="preserve"> Краснокаменского района </w:t>
      </w:r>
      <w:r w:rsidR="000531E9">
        <w:rPr>
          <w:color w:val="000000"/>
          <w:sz w:val="28"/>
          <w:szCs w:val="28"/>
        </w:rPr>
        <w:t xml:space="preserve">перевыполнены. </w:t>
      </w:r>
      <w:r w:rsidR="000531E9" w:rsidRPr="00667FB5">
        <w:rPr>
          <w:sz w:val="28"/>
          <w:szCs w:val="28"/>
        </w:rPr>
        <w:t xml:space="preserve">Фактическое исполнение </w:t>
      </w:r>
      <w:r w:rsidR="000531E9" w:rsidRPr="00667FB5">
        <w:rPr>
          <w:sz w:val="28"/>
          <w:szCs w:val="28"/>
        </w:rPr>
        <w:lastRenderedPageBreak/>
        <w:t xml:space="preserve">прогноза доходов от использования муниципального имущества составило </w:t>
      </w:r>
      <w:r w:rsidR="000531E9">
        <w:rPr>
          <w:sz w:val="28"/>
          <w:szCs w:val="28"/>
        </w:rPr>
        <w:t>166,29</w:t>
      </w:r>
      <w:r w:rsidR="000531E9" w:rsidRPr="00DF75F2">
        <w:rPr>
          <w:sz w:val="28"/>
          <w:szCs w:val="28"/>
        </w:rPr>
        <w:t>%</w:t>
      </w:r>
      <w:r w:rsidR="000531E9" w:rsidRPr="00667FB5">
        <w:rPr>
          <w:sz w:val="28"/>
          <w:szCs w:val="28"/>
        </w:rPr>
        <w:t xml:space="preserve"> от плановых показателей.</w:t>
      </w:r>
      <w:r w:rsidR="000531E9">
        <w:rPr>
          <w:sz w:val="28"/>
          <w:szCs w:val="28"/>
        </w:rPr>
        <w:t xml:space="preserve"> </w:t>
      </w:r>
    </w:p>
    <w:p w:rsidR="00474066" w:rsidRDefault="000531E9" w:rsidP="00474066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по неналоговым доходам исполнен в полном объеме с превышением показателей предыдущего года (120,4% за  2023 год, 166,29% за 2024 год). Фактические поступления неналоговых доходов увеличились (32930,22 тыс. рублей за 2023 год, 64060,97 тыс. рублей за 2024 год). Влияние на увеличение доходов оказали:</w:t>
      </w:r>
      <w:r w:rsidR="00474066">
        <w:rPr>
          <w:sz w:val="28"/>
          <w:szCs w:val="28"/>
        </w:rPr>
        <w:t xml:space="preserve"> </w:t>
      </w:r>
    </w:p>
    <w:p w:rsidR="00474066" w:rsidRDefault="000531E9" w:rsidP="0047406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планомерная интенсивная работа с должниками по поступлению в бюджет неналоговых доходов;</w:t>
      </w:r>
    </w:p>
    <w:p w:rsidR="00474066" w:rsidRDefault="000531E9" w:rsidP="00474066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переоценка рыночной стоимости арендной платы по вновь заключаемым договорам;</w:t>
      </w:r>
      <w:r w:rsidR="00474066">
        <w:rPr>
          <w:sz w:val="28"/>
          <w:szCs w:val="28"/>
        </w:rPr>
        <w:t xml:space="preserve"> </w:t>
      </w:r>
    </w:p>
    <w:p w:rsidR="00474066" w:rsidRDefault="000531E9" w:rsidP="00474066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передача в арендное пользование непрофильного движимого имущества (автобусы);</w:t>
      </w:r>
      <w:r w:rsidR="00474066">
        <w:rPr>
          <w:sz w:val="28"/>
          <w:szCs w:val="28"/>
        </w:rPr>
        <w:t xml:space="preserve"> </w:t>
      </w:r>
    </w:p>
    <w:p w:rsidR="00474066" w:rsidRDefault="000531E9" w:rsidP="0047406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преимущественного права арендаторов на выкуп арендуемого муниципального имущества в порядке, установленном Федеральным законом от 22.07.2008 № 159-ФЗ;</w:t>
      </w:r>
      <w:r w:rsidR="00474066">
        <w:rPr>
          <w:sz w:val="28"/>
          <w:szCs w:val="28"/>
        </w:rPr>
        <w:t xml:space="preserve"> </w:t>
      </w:r>
    </w:p>
    <w:p w:rsidR="00474066" w:rsidRDefault="000531E9" w:rsidP="0047406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приватизация муниципального имущества.</w:t>
      </w:r>
    </w:p>
    <w:p w:rsidR="00474066" w:rsidRDefault="00474066" w:rsidP="00360767">
      <w:pPr>
        <w:ind w:firstLine="708"/>
        <w:jc w:val="both"/>
        <w:rPr>
          <w:color w:val="000000"/>
          <w:sz w:val="28"/>
          <w:szCs w:val="28"/>
        </w:rPr>
      </w:pPr>
      <w:r w:rsidRPr="006536BC">
        <w:rPr>
          <w:color w:val="000000"/>
          <w:sz w:val="28"/>
          <w:szCs w:val="28"/>
        </w:rPr>
        <w:t>В 2024 году доходы от земельных правоотношений выше плановых показателей:</w:t>
      </w:r>
      <w:r>
        <w:rPr>
          <w:color w:val="000000"/>
          <w:sz w:val="28"/>
          <w:szCs w:val="28"/>
        </w:rPr>
        <w:t xml:space="preserve"> </w:t>
      </w:r>
    </w:p>
    <w:p w:rsidR="00474066" w:rsidRDefault="00474066" w:rsidP="00474066">
      <w:pPr>
        <w:jc w:val="both"/>
        <w:rPr>
          <w:color w:val="000000"/>
          <w:sz w:val="28"/>
          <w:szCs w:val="28"/>
        </w:rPr>
      </w:pPr>
      <w:r w:rsidRPr="006536BC">
        <w:rPr>
          <w:color w:val="000000"/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разграничена, расположенные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– превысили на 23,43%;</w:t>
      </w:r>
      <w:r>
        <w:rPr>
          <w:color w:val="000000"/>
          <w:sz w:val="28"/>
          <w:szCs w:val="28"/>
        </w:rPr>
        <w:t xml:space="preserve"> </w:t>
      </w:r>
    </w:p>
    <w:p w:rsidR="00474066" w:rsidRDefault="00474066" w:rsidP="00474066">
      <w:pPr>
        <w:jc w:val="both"/>
        <w:rPr>
          <w:color w:val="000000"/>
          <w:sz w:val="28"/>
          <w:szCs w:val="28"/>
        </w:rPr>
      </w:pPr>
      <w:r w:rsidRPr="006536BC">
        <w:rPr>
          <w:color w:val="000000"/>
          <w:sz w:val="28"/>
          <w:szCs w:val="28"/>
        </w:rPr>
        <w:t xml:space="preserve"> -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– превысили на 29,05%;</w:t>
      </w:r>
      <w:r>
        <w:rPr>
          <w:color w:val="000000"/>
          <w:sz w:val="28"/>
          <w:szCs w:val="28"/>
        </w:rPr>
        <w:t xml:space="preserve"> </w:t>
      </w:r>
    </w:p>
    <w:p w:rsidR="00474066" w:rsidRPr="006536BC" w:rsidRDefault="00474066" w:rsidP="00474066">
      <w:pPr>
        <w:jc w:val="both"/>
        <w:rPr>
          <w:color w:val="000000"/>
          <w:sz w:val="28"/>
          <w:szCs w:val="28"/>
        </w:rPr>
      </w:pPr>
      <w:r w:rsidRPr="006536BC">
        <w:rPr>
          <w:color w:val="000000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– превысили на 8,06%.</w:t>
      </w:r>
    </w:p>
    <w:p w:rsidR="00474066" w:rsidRPr="00885802" w:rsidRDefault="00474066" w:rsidP="00474066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>Численность постоянного населения муниципального района «Город Краснокаменск и Краснокаменский район» Забайкальского края в течение 2024 года увеличилась на</w:t>
      </w:r>
      <w:r w:rsidRPr="00885802">
        <w:rPr>
          <w:color w:val="000000"/>
          <w:sz w:val="28"/>
          <w:szCs w:val="28"/>
        </w:rPr>
        <w:t xml:space="preserve"> 69 </w:t>
      </w:r>
      <w:r w:rsidRPr="00885802">
        <w:rPr>
          <w:rFonts w:eastAsia="Calibri"/>
          <w:sz w:val="28"/>
          <w:szCs w:val="28"/>
          <w:lang w:eastAsia="en-US"/>
        </w:rPr>
        <w:t xml:space="preserve">человек и составляла 55782  человек, в том числе: </w:t>
      </w:r>
      <w:r w:rsidRPr="00885802">
        <w:rPr>
          <w:color w:val="000000"/>
          <w:sz w:val="28"/>
          <w:szCs w:val="28"/>
        </w:rPr>
        <w:t xml:space="preserve">51576 </w:t>
      </w:r>
      <w:r w:rsidRPr="00885802">
        <w:rPr>
          <w:rFonts w:eastAsia="Calibri"/>
          <w:sz w:val="28"/>
          <w:szCs w:val="28"/>
          <w:lang w:eastAsia="en-US"/>
        </w:rPr>
        <w:t xml:space="preserve">человек - городское население, </w:t>
      </w:r>
      <w:r w:rsidRPr="00885802">
        <w:rPr>
          <w:color w:val="000000"/>
          <w:sz w:val="28"/>
          <w:szCs w:val="28"/>
        </w:rPr>
        <w:t>4206</w:t>
      </w:r>
      <w:r w:rsidRPr="00885802">
        <w:rPr>
          <w:rFonts w:eastAsia="Calibri"/>
          <w:sz w:val="28"/>
          <w:szCs w:val="28"/>
          <w:lang w:eastAsia="en-US"/>
        </w:rPr>
        <w:t xml:space="preserve"> человек – сельское население.</w:t>
      </w:r>
    </w:p>
    <w:p w:rsidR="00474066" w:rsidRPr="00885802" w:rsidRDefault="00474066" w:rsidP="004740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За 2023-2024 годы в муниципальном районе произошли изменения по ряду показателей: </w:t>
      </w:r>
    </w:p>
    <w:p w:rsidR="00474066" w:rsidRPr="00885802" w:rsidRDefault="00474066" w:rsidP="004740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>- число постоянного населения увеличилось на 69 человек;</w:t>
      </w:r>
    </w:p>
    <w:p w:rsidR="00474066" w:rsidRPr="00885802" w:rsidRDefault="00474066" w:rsidP="004740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>- число родившихся уменьшилось на 45 человек;</w:t>
      </w:r>
    </w:p>
    <w:p w:rsidR="00474066" w:rsidRPr="00885802" w:rsidRDefault="00474066" w:rsidP="004740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>- число умерших уменьшилось на 54 человека;</w:t>
      </w:r>
    </w:p>
    <w:p w:rsidR="00474066" w:rsidRPr="00885802" w:rsidRDefault="00474066" w:rsidP="004740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>- число прибывших увеличилось на 510;</w:t>
      </w:r>
    </w:p>
    <w:p w:rsidR="00474066" w:rsidRDefault="00474066" w:rsidP="004740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- число выбывших уменьшилось на 408 человек. </w:t>
      </w:r>
    </w:p>
    <w:p w:rsidR="00474066" w:rsidRPr="00885802" w:rsidRDefault="00474066" w:rsidP="004740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lastRenderedPageBreak/>
        <w:t>Среднесписочная численность работников организаций и ИП в 2024 году по отношению к 2023 году уменьшилась на 354 чел.</w:t>
      </w:r>
    </w:p>
    <w:p w:rsidR="00474066" w:rsidRPr="00885802" w:rsidRDefault="00474066" w:rsidP="0047406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85802">
        <w:rPr>
          <w:rFonts w:eastAsia="Calibri"/>
          <w:sz w:val="28"/>
          <w:szCs w:val="28"/>
          <w:lang w:eastAsia="en-US"/>
        </w:rPr>
        <w:t xml:space="preserve">Среднемесячная начисленная заработная плата одного работника муниципального района </w:t>
      </w:r>
      <w:r w:rsidRPr="00885802">
        <w:rPr>
          <w:color w:val="000000"/>
          <w:sz w:val="28"/>
          <w:szCs w:val="28"/>
        </w:rPr>
        <w:t xml:space="preserve">«Город Краснокаменск и Краснокаменский район» Забайкальского края (без субъектов малого предпринимательства) </w:t>
      </w:r>
      <w:r w:rsidRPr="00885802">
        <w:rPr>
          <w:rFonts w:eastAsia="Calibri"/>
          <w:sz w:val="28"/>
          <w:szCs w:val="28"/>
          <w:lang w:eastAsia="en-US"/>
        </w:rPr>
        <w:t xml:space="preserve">в 2024 году сложилась в </w:t>
      </w:r>
      <w:r w:rsidRPr="00885802">
        <w:rPr>
          <w:color w:val="000000"/>
          <w:sz w:val="28"/>
          <w:szCs w:val="28"/>
        </w:rPr>
        <w:t>сумме 77 474,7 рублей (123 %</w:t>
      </w:r>
      <w:r w:rsidRPr="00885802">
        <w:rPr>
          <w:rFonts w:eastAsia="Calibri"/>
          <w:sz w:val="28"/>
          <w:szCs w:val="28"/>
          <w:lang w:eastAsia="en-US"/>
        </w:rPr>
        <w:t xml:space="preserve"> к уровню 2023 г.) (сведения </w:t>
      </w:r>
      <w:proofErr w:type="spellStart"/>
      <w:r w:rsidRPr="00885802">
        <w:rPr>
          <w:rFonts w:eastAsia="Calibri"/>
          <w:sz w:val="28"/>
          <w:szCs w:val="28"/>
          <w:lang w:eastAsia="en-US"/>
        </w:rPr>
        <w:t>Забайкалкрайстата</w:t>
      </w:r>
      <w:proofErr w:type="spellEnd"/>
      <w:r w:rsidRPr="00885802">
        <w:rPr>
          <w:rFonts w:eastAsia="Calibri"/>
          <w:sz w:val="28"/>
          <w:szCs w:val="28"/>
          <w:lang w:eastAsia="en-US"/>
        </w:rPr>
        <w:t>).</w:t>
      </w:r>
    </w:p>
    <w:p w:rsidR="00474066" w:rsidRPr="00D97A08" w:rsidRDefault="00474066" w:rsidP="004740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На территории муниципального района «Город Краснокаменск и Краснокаменский район» Забайкальского края по состоянию на 31 января 2024 года осуществляют деятельность:</w:t>
      </w:r>
    </w:p>
    <w:p w:rsidR="00474066" w:rsidRPr="00D97A08" w:rsidRDefault="00474066" w:rsidP="00474066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- 311 стационарных торговых объектов;</w:t>
      </w:r>
    </w:p>
    <w:p w:rsidR="00474066" w:rsidRPr="00D97A08" w:rsidRDefault="00474066" w:rsidP="00474066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- 101 нестационарных торговых объектов (павильоны и киоски);</w:t>
      </w:r>
    </w:p>
    <w:p w:rsidR="00474066" w:rsidRPr="00D97A08" w:rsidRDefault="00474066" w:rsidP="00474066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- 17 предприятий оптовой торговли;</w:t>
      </w:r>
    </w:p>
    <w:p w:rsidR="00474066" w:rsidRPr="00D97A08" w:rsidRDefault="00474066" w:rsidP="00474066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 xml:space="preserve">- 64 предприятий общественного питания; </w:t>
      </w:r>
    </w:p>
    <w:p w:rsidR="00474066" w:rsidRPr="00D97A08" w:rsidRDefault="00474066" w:rsidP="00474066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- 10 рабочих столовых, расположенных на территории производственных предприятий города;</w:t>
      </w:r>
    </w:p>
    <w:p w:rsidR="00474066" w:rsidRPr="00D97A08" w:rsidRDefault="00474066" w:rsidP="00474066">
      <w:pPr>
        <w:jc w:val="both"/>
        <w:rPr>
          <w:rFonts w:eastAsia="Calibri"/>
          <w:sz w:val="28"/>
          <w:szCs w:val="28"/>
          <w:lang w:eastAsia="en-US"/>
        </w:rPr>
      </w:pPr>
      <w:r w:rsidRPr="00D97A08">
        <w:rPr>
          <w:rFonts w:eastAsia="Calibri"/>
          <w:sz w:val="28"/>
          <w:szCs w:val="28"/>
          <w:lang w:eastAsia="en-US"/>
        </w:rPr>
        <w:t>- 80 предприятий бытового обслуживания населения.</w:t>
      </w:r>
    </w:p>
    <w:p w:rsidR="00474066" w:rsidRPr="00D97A08" w:rsidRDefault="00474066" w:rsidP="00474066">
      <w:pPr>
        <w:ind w:firstLine="708"/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>В 2024 году администрацией муниципального района  создавались условия для предоставления транспортных услуг населению в границах сельских поселений, в границах двух и более поселений, входящих в состав муниципального района в соответствии с законодательством Российской Федерации о пассажирских перевозках.</w:t>
      </w:r>
    </w:p>
    <w:p w:rsidR="00474066" w:rsidRPr="00D97A08" w:rsidRDefault="00474066" w:rsidP="004740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97A08">
        <w:rPr>
          <w:color w:val="000000"/>
          <w:sz w:val="28"/>
          <w:szCs w:val="28"/>
        </w:rPr>
        <w:t>ассажирские перевозки в 2024 году организованы по следующим муниципальным маршрутам:</w:t>
      </w:r>
    </w:p>
    <w:p w:rsidR="00474066" w:rsidRPr="00D97A08" w:rsidRDefault="00474066" w:rsidP="00474066">
      <w:pPr>
        <w:ind w:firstLine="708"/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>Краснокаменск-Целинный</w:t>
      </w:r>
    </w:p>
    <w:p w:rsidR="00474066" w:rsidRPr="00D97A08" w:rsidRDefault="00474066" w:rsidP="00474066">
      <w:pPr>
        <w:ind w:firstLine="708"/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>Краснокаменск-Соктуй-Милозан</w:t>
      </w:r>
    </w:p>
    <w:p w:rsidR="00474066" w:rsidRPr="00D97A08" w:rsidRDefault="00474066" w:rsidP="00474066">
      <w:pPr>
        <w:ind w:firstLine="708"/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>Краснокаменск-Богдановка</w:t>
      </w:r>
    </w:p>
    <w:p w:rsidR="00474066" w:rsidRPr="00D97A08" w:rsidRDefault="00474066" w:rsidP="00474066">
      <w:pPr>
        <w:ind w:firstLine="708"/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>Краснокаменск-Брусиловка</w:t>
      </w:r>
    </w:p>
    <w:p w:rsidR="00474066" w:rsidRPr="00D97A08" w:rsidRDefault="00474066" w:rsidP="00474066">
      <w:pPr>
        <w:ind w:firstLine="708"/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>Краснокаменск-Куйтун</w:t>
      </w:r>
    </w:p>
    <w:p w:rsidR="00474066" w:rsidRPr="00D97A08" w:rsidRDefault="00474066" w:rsidP="00474066">
      <w:pPr>
        <w:ind w:firstLine="708"/>
        <w:jc w:val="both"/>
        <w:rPr>
          <w:color w:val="000000"/>
          <w:sz w:val="28"/>
          <w:szCs w:val="28"/>
        </w:rPr>
      </w:pPr>
      <w:r w:rsidRPr="00D97A08">
        <w:rPr>
          <w:color w:val="000000"/>
          <w:sz w:val="28"/>
          <w:szCs w:val="28"/>
        </w:rPr>
        <w:t>Краснокаменск-Капцегайтуй</w:t>
      </w:r>
    </w:p>
    <w:p w:rsidR="00474066" w:rsidRPr="00D97A08" w:rsidRDefault="00474066" w:rsidP="00474066">
      <w:pPr>
        <w:ind w:firstLine="708"/>
        <w:jc w:val="both"/>
        <w:rPr>
          <w:rStyle w:val="FontStyle19"/>
          <w:sz w:val="28"/>
          <w:szCs w:val="28"/>
        </w:rPr>
      </w:pPr>
      <w:r w:rsidRPr="00D97A08">
        <w:rPr>
          <w:rStyle w:val="FontStyle19"/>
          <w:sz w:val="28"/>
          <w:szCs w:val="28"/>
        </w:rPr>
        <w:t xml:space="preserve">Из </w:t>
      </w:r>
      <w:r w:rsidRPr="00D97A08">
        <w:rPr>
          <w:rStyle w:val="FontStyle19"/>
          <w:rFonts w:eastAsia="Calibri"/>
          <w:sz w:val="28"/>
          <w:szCs w:val="28"/>
        </w:rPr>
        <w:t>бюджета Забайкальского края</w:t>
      </w:r>
      <w:r w:rsidRPr="00D97A08">
        <w:rPr>
          <w:rStyle w:val="FontStyle19"/>
          <w:sz w:val="28"/>
          <w:szCs w:val="28"/>
        </w:rPr>
        <w:t xml:space="preserve"> на </w:t>
      </w:r>
      <w:r w:rsidRPr="00D97A08">
        <w:rPr>
          <w:rStyle w:val="FontStyle19"/>
          <w:rFonts w:eastAsia="Calibri"/>
          <w:sz w:val="28"/>
          <w:szCs w:val="28"/>
        </w:rPr>
        <w:t>компенсаци</w:t>
      </w:r>
      <w:r w:rsidRPr="00D97A08">
        <w:rPr>
          <w:rStyle w:val="FontStyle19"/>
          <w:sz w:val="28"/>
          <w:szCs w:val="28"/>
        </w:rPr>
        <w:t>ю</w:t>
      </w:r>
      <w:r w:rsidRPr="00D97A08">
        <w:rPr>
          <w:rStyle w:val="FontStyle19"/>
          <w:rFonts w:eastAsia="Calibri"/>
          <w:sz w:val="28"/>
          <w:szCs w:val="28"/>
        </w:rPr>
        <w:t xml:space="preserve"> убытков </w:t>
      </w:r>
      <w:r w:rsidRPr="00D97A08">
        <w:rPr>
          <w:rStyle w:val="FontStyle19"/>
          <w:sz w:val="28"/>
          <w:szCs w:val="28"/>
        </w:rPr>
        <w:t>перевозчикам</w:t>
      </w:r>
      <w:r w:rsidRPr="00D97A08">
        <w:rPr>
          <w:rStyle w:val="FontStyle19"/>
          <w:rFonts w:eastAsia="Calibri"/>
          <w:sz w:val="28"/>
          <w:szCs w:val="28"/>
        </w:rPr>
        <w:t>, возникающих в результате оказания мер социальной поддержки в виде предоставления льготного проезда отдельным категориям граждан</w:t>
      </w:r>
      <w:r w:rsidRPr="00D97A08">
        <w:rPr>
          <w:rStyle w:val="FontStyle19"/>
          <w:sz w:val="28"/>
          <w:szCs w:val="28"/>
        </w:rPr>
        <w:t xml:space="preserve">, в 2024 году было перечислено 17120,9 </w:t>
      </w:r>
      <w:proofErr w:type="spellStart"/>
      <w:r w:rsidRPr="00D97A08">
        <w:rPr>
          <w:rStyle w:val="FontStyle19"/>
          <w:sz w:val="28"/>
          <w:szCs w:val="28"/>
        </w:rPr>
        <w:t>тыс.рублей</w:t>
      </w:r>
      <w:proofErr w:type="spellEnd"/>
      <w:r w:rsidRPr="00D97A08">
        <w:rPr>
          <w:rStyle w:val="FontStyle19"/>
          <w:sz w:val="28"/>
          <w:szCs w:val="28"/>
        </w:rPr>
        <w:t>.</w:t>
      </w:r>
    </w:p>
    <w:p w:rsidR="00474066" w:rsidRDefault="00474066" w:rsidP="00474066">
      <w:pPr>
        <w:ind w:firstLine="708"/>
        <w:jc w:val="both"/>
        <w:rPr>
          <w:rStyle w:val="FontStyle19"/>
          <w:rFonts w:eastAsia="Calibri"/>
          <w:sz w:val="28"/>
          <w:szCs w:val="28"/>
        </w:rPr>
      </w:pPr>
      <w:r w:rsidRPr="00D97A08">
        <w:rPr>
          <w:rStyle w:val="FontStyle19"/>
          <w:sz w:val="28"/>
          <w:szCs w:val="28"/>
        </w:rPr>
        <w:t>С</w:t>
      </w:r>
      <w:r w:rsidRPr="00D97A08">
        <w:rPr>
          <w:rStyle w:val="FontStyle19"/>
          <w:rFonts w:eastAsia="Calibri"/>
          <w:sz w:val="28"/>
          <w:szCs w:val="28"/>
        </w:rPr>
        <w:t>оциальн</w:t>
      </w:r>
      <w:r w:rsidRPr="00D97A08">
        <w:rPr>
          <w:rStyle w:val="FontStyle19"/>
          <w:sz w:val="28"/>
          <w:szCs w:val="28"/>
        </w:rPr>
        <w:t>ая</w:t>
      </w:r>
      <w:r w:rsidRPr="00D97A08">
        <w:rPr>
          <w:rStyle w:val="FontStyle19"/>
          <w:rFonts w:eastAsia="Calibri"/>
          <w:sz w:val="28"/>
          <w:szCs w:val="28"/>
        </w:rPr>
        <w:t xml:space="preserve"> поддержк</w:t>
      </w:r>
      <w:r w:rsidRPr="00D97A08">
        <w:rPr>
          <w:rStyle w:val="FontStyle19"/>
          <w:sz w:val="28"/>
          <w:szCs w:val="28"/>
        </w:rPr>
        <w:t>а</w:t>
      </w:r>
      <w:r w:rsidRPr="00D97A08">
        <w:rPr>
          <w:rStyle w:val="FontStyle19"/>
          <w:rFonts w:eastAsia="Calibri"/>
          <w:sz w:val="28"/>
          <w:szCs w:val="28"/>
        </w:rPr>
        <w:t xml:space="preserve"> в виде предоставления льготного проезда о</w:t>
      </w:r>
      <w:r w:rsidRPr="00D97A08">
        <w:rPr>
          <w:rStyle w:val="FontStyle19"/>
          <w:sz w:val="28"/>
          <w:szCs w:val="28"/>
        </w:rPr>
        <w:t xml:space="preserve">казана 789,4 </w:t>
      </w:r>
      <w:proofErr w:type="spellStart"/>
      <w:r w:rsidRPr="00D97A08">
        <w:rPr>
          <w:rStyle w:val="FontStyle19"/>
          <w:sz w:val="28"/>
          <w:szCs w:val="28"/>
        </w:rPr>
        <w:t>тыс.</w:t>
      </w:r>
      <w:r w:rsidRPr="00D97A08">
        <w:rPr>
          <w:rStyle w:val="FontStyle19"/>
          <w:rFonts w:eastAsia="Calibri"/>
          <w:sz w:val="28"/>
          <w:szCs w:val="28"/>
        </w:rPr>
        <w:t>граждан</w:t>
      </w:r>
      <w:proofErr w:type="spellEnd"/>
      <w:r w:rsidRPr="00D97A08">
        <w:rPr>
          <w:rStyle w:val="FontStyle19"/>
          <w:rFonts w:eastAsia="Calibri"/>
          <w:sz w:val="28"/>
          <w:szCs w:val="28"/>
        </w:rPr>
        <w:t>.</w:t>
      </w:r>
    </w:p>
    <w:p w:rsidR="00474066" w:rsidRPr="00D97A08" w:rsidRDefault="00474066" w:rsidP="00474066">
      <w:pPr>
        <w:ind w:firstLine="708"/>
        <w:jc w:val="both"/>
        <w:rPr>
          <w:color w:val="000000" w:themeColor="text1"/>
          <w:sz w:val="28"/>
          <w:szCs w:val="28"/>
        </w:rPr>
      </w:pPr>
      <w:r w:rsidRPr="00D97A08">
        <w:rPr>
          <w:sz w:val="28"/>
          <w:szCs w:val="28"/>
        </w:rPr>
        <w:t>В 2024 году бюджетом</w:t>
      </w:r>
      <w:r w:rsidRPr="00D97A08">
        <w:rPr>
          <w:b/>
          <w:sz w:val="28"/>
          <w:szCs w:val="28"/>
        </w:rPr>
        <w:t xml:space="preserve"> </w:t>
      </w:r>
      <w:r w:rsidRPr="00D97A08">
        <w:rPr>
          <w:sz w:val="28"/>
          <w:szCs w:val="28"/>
        </w:rPr>
        <w:t xml:space="preserve">Забайкальского края </w:t>
      </w:r>
      <w:r w:rsidRPr="00D97A08">
        <w:rPr>
          <w:color w:val="000000"/>
          <w:sz w:val="28"/>
          <w:szCs w:val="28"/>
        </w:rPr>
        <w:t xml:space="preserve">на оказание услуг по осуществлению деятельности по обращению с животными без владельцев на территории муниципального района  выделено 7 522,3 </w:t>
      </w:r>
      <w:proofErr w:type="spellStart"/>
      <w:r w:rsidRPr="00D97A08">
        <w:rPr>
          <w:color w:val="000000"/>
          <w:sz w:val="28"/>
          <w:szCs w:val="28"/>
        </w:rPr>
        <w:t>тыс</w:t>
      </w:r>
      <w:proofErr w:type="gramStart"/>
      <w:r w:rsidRPr="00D97A08">
        <w:rPr>
          <w:color w:val="000000"/>
          <w:sz w:val="28"/>
          <w:szCs w:val="28"/>
        </w:rPr>
        <w:t>.р</w:t>
      </w:r>
      <w:proofErr w:type="gramEnd"/>
      <w:r w:rsidRPr="00D97A08">
        <w:rPr>
          <w:color w:val="000000"/>
          <w:sz w:val="28"/>
          <w:szCs w:val="28"/>
        </w:rPr>
        <w:t>ублей</w:t>
      </w:r>
      <w:proofErr w:type="spellEnd"/>
      <w:r w:rsidRPr="00D97A08">
        <w:rPr>
          <w:color w:val="000000"/>
          <w:sz w:val="28"/>
          <w:szCs w:val="28"/>
        </w:rPr>
        <w:t xml:space="preserve">. </w:t>
      </w:r>
    </w:p>
    <w:p w:rsidR="00474066" w:rsidRPr="00A77317" w:rsidRDefault="00474066" w:rsidP="00474066">
      <w:pPr>
        <w:ind w:firstLine="567"/>
        <w:jc w:val="both"/>
        <w:rPr>
          <w:bCs/>
          <w:color w:val="000000"/>
          <w:sz w:val="28"/>
          <w:szCs w:val="28"/>
        </w:rPr>
      </w:pPr>
      <w:r w:rsidRPr="00D97A08">
        <w:rPr>
          <w:sz w:val="28"/>
          <w:szCs w:val="28"/>
        </w:rPr>
        <w:t xml:space="preserve">В ходе исполнения муниципальных контрактов исполнителем </w:t>
      </w:r>
      <w:r>
        <w:rPr>
          <w:sz w:val="28"/>
          <w:szCs w:val="28"/>
        </w:rPr>
        <w:t xml:space="preserve">ООО «Пять звезд» </w:t>
      </w:r>
      <w:r w:rsidRPr="00A77317">
        <w:rPr>
          <w:color w:val="000000"/>
          <w:sz w:val="28"/>
          <w:szCs w:val="28"/>
        </w:rPr>
        <w:t>отловлено 156 голов животных без владельцев, размещено в приютах на постоянное содержание 86 голов.</w:t>
      </w:r>
    </w:p>
    <w:p w:rsidR="00A77317" w:rsidRPr="00A77317" w:rsidRDefault="00A77317" w:rsidP="00A77317">
      <w:pPr>
        <w:pStyle w:val="1"/>
        <w:ind w:firstLine="709"/>
        <w:rPr>
          <w:rFonts w:ascii="Times New Roman" w:hAnsi="Times New Roman"/>
          <w:color w:val="FF0000"/>
        </w:rPr>
      </w:pPr>
      <w:r w:rsidRPr="00A77317">
        <w:rPr>
          <w:rFonts w:ascii="Times New Roman" w:hAnsi="Times New Roman"/>
          <w:sz w:val="28"/>
          <w:szCs w:val="28"/>
        </w:rPr>
        <w:t xml:space="preserve">В 2024 году органами местного самоуправления при поддержке Правительства Забайкальского края в ходе реализации федеральных, региональных целевых программ принимались меры по финансовой </w:t>
      </w:r>
      <w:r w:rsidRPr="00A77317">
        <w:rPr>
          <w:rFonts w:ascii="Times New Roman" w:hAnsi="Times New Roman"/>
          <w:sz w:val="28"/>
          <w:szCs w:val="28"/>
        </w:rPr>
        <w:lastRenderedPageBreak/>
        <w:t xml:space="preserve">поддержке сельского хозяйства, обеспечения  стабильности работы сельскохозяйственных предприятий, крестьянско-фермерских хозяйств, развития индивидуального предпринимательства, личных подсобных хозяйств. Объемы финансовых средств на поддержку агропромышленного комплекса  муниципального района   в виде субсидий составили </w:t>
      </w:r>
      <w:r w:rsidRPr="00A77317">
        <w:rPr>
          <w:rFonts w:ascii="Times New Roman" w:hAnsi="Times New Roman"/>
          <w:color w:val="000000"/>
          <w:sz w:val="28"/>
          <w:szCs w:val="28"/>
        </w:rPr>
        <w:t xml:space="preserve">15 048,97474 </w:t>
      </w:r>
      <w:r w:rsidRPr="00A77317">
        <w:rPr>
          <w:rFonts w:ascii="Times New Roman" w:hAnsi="Times New Roman"/>
          <w:sz w:val="28"/>
          <w:szCs w:val="28"/>
        </w:rPr>
        <w:t>тыс. руб. в том числе из краевого бюджета  – 7 647,68166 тыс. руб., из федерального бюджета – 7 401,29308 тыс. руб.</w:t>
      </w:r>
      <w:r w:rsidRPr="00A7731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77317" w:rsidRPr="00E8762F" w:rsidRDefault="00A77317" w:rsidP="00A77317">
      <w:pPr>
        <w:ind w:firstLine="708"/>
        <w:jc w:val="both"/>
        <w:rPr>
          <w:sz w:val="28"/>
          <w:szCs w:val="28"/>
        </w:rPr>
      </w:pPr>
      <w:r w:rsidRPr="00E8762F">
        <w:rPr>
          <w:sz w:val="28"/>
          <w:szCs w:val="28"/>
        </w:rPr>
        <w:t>Система образования муниципального района «Город Краснокаменск и Краснокаменский район» - это развитая сеть образовательных организаций</w:t>
      </w:r>
      <w:r w:rsidRPr="00E8762F">
        <w:rPr>
          <w:sz w:val="28"/>
          <w:szCs w:val="28"/>
          <w:u w:val="single"/>
        </w:rPr>
        <w:t>,</w:t>
      </w:r>
      <w:r w:rsidRPr="00E8762F">
        <w:rPr>
          <w:sz w:val="28"/>
          <w:szCs w:val="28"/>
        </w:rPr>
        <w:t xml:space="preserve"> осуществляющих реализацию образовательных программ дошкольного, начального общего, основного общего, среднего общего и дополнительного образования, позволяющая удовлетворять возрастающие запросы граждан с учетом интересов, потребностей, уровня развития, состояния здоровья детей, реализовывать их право на общедоступное и бесплатное образование</w:t>
      </w:r>
      <w:r>
        <w:rPr>
          <w:sz w:val="28"/>
          <w:szCs w:val="28"/>
        </w:rPr>
        <w:t xml:space="preserve">. </w:t>
      </w:r>
    </w:p>
    <w:p w:rsidR="00A77317" w:rsidRDefault="00A77317" w:rsidP="00A7731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функционирует 45 образовательных учреждений, из них 22 дошкольных образовательных учреждения с </w:t>
      </w:r>
      <w:r w:rsidRPr="00064798">
        <w:rPr>
          <w:sz w:val="28"/>
          <w:szCs w:val="28"/>
        </w:rPr>
        <w:t xml:space="preserve">охватом </w:t>
      </w:r>
      <w:r>
        <w:rPr>
          <w:sz w:val="28"/>
          <w:szCs w:val="28"/>
        </w:rPr>
        <w:t>2678детей, 20  общеобразовательных учреждений, с численностью 7684 человек  и 3 учреждения дополнительного образования детей, которые посещают 5132 воспитанников. При МАОУ «СОШ №1» функционирует интернат для кадетских классов.</w:t>
      </w:r>
    </w:p>
    <w:p w:rsidR="00A77317" w:rsidRDefault="00A77317" w:rsidP="00A7731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дошкольного образования составляет 100%. Актуальная очередь на предоставление мест отсутствует.  </w:t>
      </w:r>
    </w:p>
    <w:p w:rsidR="00A77317" w:rsidRPr="00526349" w:rsidRDefault="00A77317" w:rsidP="00A77317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Культурная инфраструктура Краснокаменского района обладает функциональным многообразием, удовлетворяет критериям доступности услуг организаций культуры для населения, учитывает культурно-исторические особенности территорий.</w:t>
      </w:r>
    </w:p>
    <w:p w:rsidR="00A77317" w:rsidRPr="00526349" w:rsidRDefault="00A77317" w:rsidP="00A77317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1. Сеть учреждений культуры Краснокаменского муниципального округа Забайкальского края представлены:</w:t>
      </w:r>
    </w:p>
    <w:p w:rsidR="00A77317" w:rsidRPr="00526349" w:rsidRDefault="00A77317" w:rsidP="00A77317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 xml:space="preserve">Всего – 28 учреждений культуры: </w:t>
      </w:r>
    </w:p>
    <w:p w:rsidR="00A77317" w:rsidRPr="00526349" w:rsidRDefault="00A77317" w:rsidP="00A77317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15 библиотек – 5 на территории городского поселения, 10 сельских библиотек (66% - сельские);</w:t>
      </w:r>
    </w:p>
    <w:p w:rsidR="00A77317" w:rsidRPr="00526349" w:rsidRDefault="00A77317" w:rsidP="00A77317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12 культурно-досуговых учреждений – 2 на территории городского поселения, 9 сельских (75% - сельские);</w:t>
      </w:r>
    </w:p>
    <w:p w:rsidR="00A77317" w:rsidRPr="00526349" w:rsidRDefault="00A77317" w:rsidP="00A77317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2 учреждения дополнительного образования - «Детская школа искусств», «Детская художественная школа»</w:t>
      </w:r>
      <w:r>
        <w:rPr>
          <w:bCs/>
          <w:sz w:val="28"/>
          <w:szCs w:val="28"/>
        </w:rPr>
        <w:t>;</w:t>
      </w:r>
    </w:p>
    <w:p w:rsidR="00A77317" w:rsidRPr="00526349" w:rsidRDefault="00A77317" w:rsidP="00A77317">
      <w:pPr>
        <w:ind w:firstLine="708"/>
        <w:jc w:val="both"/>
        <w:rPr>
          <w:bCs/>
          <w:sz w:val="28"/>
          <w:szCs w:val="28"/>
        </w:rPr>
      </w:pPr>
      <w:r w:rsidRPr="00526349">
        <w:rPr>
          <w:bCs/>
          <w:sz w:val="28"/>
          <w:szCs w:val="28"/>
        </w:rPr>
        <w:t>1 кинозал – ДК «Даурия»</w:t>
      </w:r>
      <w:r>
        <w:rPr>
          <w:bCs/>
          <w:sz w:val="28"/>
          <w:szCs w:val="28"/>
        </w:rPr>
        <w:t>.</w:t>
      </w:r>
    </w:p>
    <w:p w:rsidR="00F30311" w:rsidRPr="00B06BFA" w:rsidRDefault="00F30311" w:rsidP="00201757">
      <w:pPr>
        <w:ind w:firstLine="851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В целях обеспечения конституционного права граждан, организаций и общественных объединений на обращения в органы местного самоуправления в муниципальном районе проводится соответствующая работа, организованная в соответствии с требованиями Федерального закона от 02 мая 2006</w:t>
      </w:r>
      <w:r w:rsidR="009A0735">
        <w:rPr>
          <w:sz w:val="28"/>
          <w:szCs w:val="28"/>
        </w:rPr>
        <w:t xml:space="preserve"> </w:t>
      </w:r>
      <w:r w:rsidRPr="009A0735">
        <w:rPr>
          <w:sz w:val="28"/>
          <w:szCs w:val="28"/>
        </w:rPr>
        <w:t>года № 59- ФЗ «О порядке рассмотрения обращений граждан в Российской Федерации».</w:t>
      </w:r>
      <w:r w:rsidRPr="00B06BFA">
        <w:rPr>
          <w:sz w:val="28"/>
          <w:szCs w:val="28"/>
        </w:rPr>
        <w:t xml:space="preserve"> </w:t>
      </w:r>
    </w:p>
    <w:p w:rsidR="00663DB3" w:rsidRPr="00481626" w:rsidRDefault="00F30311" w:rsidP="00663DB3">
      <w:pPr>
        <w:ind w:hanging="54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ab/>
      </w:r>
      <w:r w:rsidR="009A0735">
        <w:rPr>
          <w:sz w:val="28"/>
          <w:szCs w:val="28"/>
        </w:rPr>
        <w:tab/>
      </w:r>
      <w:r w:rsidR="00663DB3" w:rsidRPr="00481626">
        <w:rPr>
          <w:sz w:val="28"/>
          <w:szCs w:val="28"/>
        </w:rPr>
        <w:t>Всего за 2024 год в адрес администрации муниципального района поступило письменных обращений граждан - 191, из них адресованных Президенту Российской Федерации – 62.</w:t>
      </w:r>
    </w:p>
    <w:p w:rsidR="00F30311" w:rsidRDefault="009A0735" w:rsidP="009A073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30311">
        <w:rPr>
          <w:sz w:val="28"/>
          <w:szCs w:val="28"/>
        </w:rPr>
        <w:t>С</w:t>
      </w:r>
      <w:r w:rsidR="00F30311" w:rsidRPr="00B06BFA">
        <w:rPr>
          <w:sz w:val="28"/>
          <w:szCs w:val="28"/>
        </w:rPr>
        <w:t>веден</w:t>
      </w:r>
      <w:r w:rsidR="00F30311">
        <w:rPr>
          <w:sz w:val="28"/>
          <w:szCs w:val="28"/>
        </w:rPr>
        <w:t>ия о ходе рассмотрения обращений</w:t>
      </w:r>
      <w:r w:rsidR="00F30311" w:rsidRPr="00B06BFA">
        <w:rPr>
          <w:sz w:val="28"/>
          <w:szCs w:val="28"/>
        </w:rPr>
        <w:t xml:space="preserve"> граждан в адрес Президента Р</w:t>
      </w:r>
      <w:r w:rsidR="00F30311">
        <w:rPr>
          <w:sz w:val="28"/>
          <w:szCs w:val="28"/>
        </w:rPr>
        <w:t>Ф</w:t>
      </w:r>
      <w:r w:rsidR="00F30311" w:rsidRPr="00C04021">
        <w:rPr>
          <w:sz w:val="28"/>
          <w:szCs w:val="28"/>
        </w:rPr>
        <w:t xml:space="preserve"> </w:t>
      </w:r>
      <w:r w:rsidR="00F30311" w:rsidRPr="00B06BFA">
        <w:rPr>
          <w:sz w:val="28"/>
          <w:szCs w:val="28"/>
        </w:rPr>
        <w:t>регулярно вносятся уполномоченным должностным лицом</w:t>
      </w:r>
      <w:r w:rsidR="00F30311">
        <w:rPr>
          <w:sz w:val="28"/>
          <w:szCs w:val="28"/>
        </w:rPr>
        <w:t xml:space="preserve"> в</w:t>
      </w:r>
      <w:r w:rsidR="00F30311" w:rsidRPr="00B06BFA">
        <w:rPr>
          <w:sz w:val="28"/>
          <w:szCs w:val="28"/>
        </w:rPr>
        <w:t xml:space="preserve"> установленное программное обеспечение «ССТУ.РФ.</w:t>
      </w:r>
      <w:r w:rsidR="00F30311">
        <w:rPr>
          <w:sz w:val="28"/>
          <w:szCs w:val="28"/>
        </w:rPr>
        <w:t xml:space="preserve"> </w:t>
      </w:r>
      <w:r w:rsidR="00F30311" w:rsidRPr="00B06BFA">
        <w:rPr>
          <w:sz w:val="28"/>
          <w:szCs w:val="28"/>
        </w:rPr>
        <w:t>Отчет по рассмотрению обращений граждан» для осуществления контроля по всей вертикали власти.</w:t>
      </w:r>
      <w:r w:rsidR="00F30311" w:rsidRPr="00B06BFA">
        <w:rPr>
          <w:sz w:val="28"/>
          <w:szCs w:val="28"/>
        </w:rPr>
        <w:tab/>
      </w:r>
      <w:r w:rsidR="00F30311">
        <w:rPr>
          <w:sz w:val="28"/>
          <w:szCs w:val="28"/>
        </w:rPr>
        <w:tab/>
      </w:r>
    </w:p>
    <w:p w:rsidR="00E422EF" w:rsidRPr="00B06BFA" w:rsidRDefault="009A0735" w:rsidP="009A0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663DB3">
        <w:rPr>
          <w:sz w:val="28"/>
          <w:szCs w:val="28"/>
        </w:rPr>
        <w:t>24</w:t>
      </w:r>
      <w:r w:rsidR="00F30311">
        <w:rPr>
          <w:sz w:val="28"/>
          <w:szCs w:val="28"/>
        </w:rPr>
        <w:t xml:space="preserve"> году </w:t>
      </w:r>
      <w:r w:rsidR="00E422EF" w:rsidRPr="00F30311">
        <w:rPr>
          <w:sz w:val="28"/>
          <w:szCs w:val="28"/>
        </w:rPr>
        <w:t>сохранена социально-экономическая стабильность муниципального района и выполнены обязательства органов местного самоуправления муниципального района перед населением.</w:t>
      </w:r>
    </w:p>
    <w:p w:rsidR="001963C3" w:rsidRPr="00B06BFA" w:rsidRDefault="001963C3" w:rsidP="001963C3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</w:t>
      </w:r>
      <w:r w:rsidR="009A0735">
        <w:rPr>
          <w:sz w:val="28"/>
          <w:szCs w:val="28"/>
        </w:rPr>
        <w:t>2</w:t>
      </w:r>
      <w:r w:rsidR="00663DB3">
        <w:rPr>
          <w:sz w:val="28"/>
          <w:szCs w:val="28"/>
        </w:rPr>
        <w:t>5</w:t>
      </w:r>
      <w:r w:rsidRPr="00B06BFA">
        <w:rPr>
          <w:sz w:val="28"/>
          <w:szCs w:val="28"/>
        </w:rPr>
        <w:t xml:space="preserve"> году </w:t>
      </w:r>
      <w:r w:rsidR="00663DB3">
        <w:rPr>
          <w:sz w:val="28"/>
          <w:szCs w:val="28"/>
        </w:rPr>
        <w:t>а</w:t>
      </w:r>
      <w:r w:rsidRPr="00B06BFA">
        <w:rPr>
          <w:sz w:val="28"/>
          <w:szCs w:val="28"/>
        </w:rPr>
        <w:t>дминистрация муниципального района планирует направить свою деятельность на решение следующих проблем: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сохранение сбалансированности муниципального бюджета;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выполнение обязательств перед населением;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направление средств на капитальные и текущие ремонты муниципальных учреждений образования, культуры и спорта;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для получения доступного качественного дошкольного образования - развитие новых форм, способствующих охвату детей услугами в системе дошкольного образования;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оказание содействие в развитии агропромышленного комплекса;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совместно с органами государстве</w:t>
      </w:r>
      <w:r w:rsidR="00E422EF">
        <w:rPr>
          <w:sz w:val="28"/>
          <w:szCs w:val="28"/>
        </w:rPr>
        <w:t xml:space="preserve">нной власти Забайкальского края </w:t>
      </w:r>
      <w:r w:rsidRPr="00B06BFA">
        <w:rPr>
          <w:sz w:val="28"/>
          <w:szCs w:val="28"/>
        </w:rPr>
        <w:t>содействовать снижению уровня незанятого трудоспособного населения, создани</w:t>
      </w:r>
      <w:r>
        <w:rPr>
          <w:sz w:val="28"/>
          <w:szCs w:val="28"/>
        </w:rPr>
        <w:t>ю</w:t>
      </w:r>
      <w:r w:rsidRPr="00B06BFA">
        <w:rPr>
          <w:sz w:val="28"/>
          <w:szCs w:val="28"/>
        </w:rPr>
        <w:t xml:space="preserve"> новых рабочих мест.</w:t>
      </w:r>
    </w:p>
    <w:p w:rsidR="003B60B3" w:rsidRPr="000175EC" w:rsidRDefault="003B60B3" w:rsidP="00C16339">
      <w:pPr>
        <w:ind w:firstLine="851"/>
        <w:jc w:val="both"/>
        <w:rPr>
          <w:b/>
          <w:sz w:val="28"/>
          <w:szCs w:val="28"/>
        </w:rPr>
      </w:pPr>
      <w:r w:rsidRPr="00774CED">
        <w:rPr>
          <w:sz w:val="28"/>
          <w:szCs w:val="28"/>
        </w:rPr>
        <w:t xml:space="preserve">На основании изложенного, отмечая необходимость продолжения целенаправленной работы </w:t>
      </w:r>
      <w:r w:rsidR="00663DB3">
        <w:rPr>
          <w:sz w:val="28"/>
          <w:szCs w:val="28"/>
        </w:rPr>
        <w:t>а</w:t>
      </w:r>
      <w:r w:rsidRPr="00774CED">
        <w:rPr>
          <w:sz w:val="28"/>
          <w:szCs w:val="28"/>
        </w:rPr>
        <w:t xml:space="preserve">дминистрации </w:t>
      </w:r>
      <w:r w:rsidR="00663DB3">
        <w:rPr>
          <w:sz w:val="28"/>
          <w:szCs w:val="28"/>
        </w:rPr>
        <w:t xml:space="preserve">Краснокаменского </w:t>
      </w:r>
      <w:r w:rsidRPr="00774CED">
        <w:rPr>
          <w:sz w:val="28"/>
          <w:szCs w:val="28"/>
        </w:rPr>
        <w:t xml:space="preserve">муниципального </w:t>
      </w:r>
      <w:r w:rsidR="00663DB3">
        <w:rPr>
          <w:sz w:val="28"/>
          <w:szCs w:val="28"/>
        </w:rPr>
        <w:t>округа Забайкальского края</w:t>
      </w:r>
      <w:r w:rsidRPr="00774CED">
        <w:rPr>
          <w:sz w:val="28"/>
          <w:szCs w:val="28"/>
        </w:rPr>
        <w:t xml:space="preserve"> по созданию надлежащих условий жизни, </w:t>
      </w:r>
      <w:r w:rsidR="00C16339">
        <w:rPr>
          <w:sz w:val="28"/>
          <w:szCs w:val="28"/>
        </w:rPr>
        <w:t xml:space="preserve">руководствуясь Уставом </w:t>
      </w:r>
      <w:proofErr w:type="spellStart"/>
      <w:r w:rsidR="00C16339">
        <w:rPr>
          <w:sz w:val="28"/>
          <w:szCs w:val="28"/>
        </w:rPr>
        <w:t>Краснокаменского</w:t>
      </w:r>
      <w:proofErr w:type="spellEnd"/>
      <w:r w:rsidR="00C16339">
        <w:rPr>
          <w:sz w:val="28"/>
          <w:szCs w:val="28"/>
        </w:rPr>
        <w:t xml:space="preserve"> муниципального округа Забайкальского края, </w:t>
      </w:r>
      <w:r w:rsidRPr="00774CED">
        <w:rPr>
          <w:sz w:val="28"/>
          <w:szCs w:val="28"/>
        </w:rPr>
        <w:t xml:space="preserve">Совет </w:t>
      </w:r>
      <w:proofErr w:type="spellStart"/>
      <w:r w:rsidR="00C16339">
        <w:rPr>
          <w:sz w:val="28"/>
          <w:szCs w:val="28"/>
        </w:rPr>
        <w:t>Краснокаменского</w:t>
      </w:r>
      <w:proofErr w:type="spellEnd"/>
      <w:r w:rsidR="00C16339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муниципального </w:t>
      </w:r>
      <w:r w:rsidR="00C16339">
        <w:rPr>
          <w:sz w:val="28"/>
          <w:szCs w:val="28"/>
        </w:rPr>
        <w:t>ок</w:t>
      </w:r>
      <w:r w:rsidRPr="00774CED">
        <w:rPr>
          <w:sz w:val="28"/>
          <w:szCs w:val="28"/>
        </w:rPr>
        <w:t>р</w:t>
      </w:r>
      <w:r w:rsidR="00C16339">
        <w:rPr>
          <w:sz w:val="28"/>
          <w:szCs w:val="28"/>
        </w:rPr>
        <w:t xml:space="preserve">уга Забайкальского края </w:t>
      </w:r>
      <w:r w:rsidR="000175EC">
        <w:rPr>
          <w:b/>
          <w:sz w:val="28"/>
          <w:szCs w:val="28"/>
        </w:rPr>
        <w:t>р</w:t>
      </w:r>
      <w:r w:rsidR="000175EC" w:rsidRPr="000175EC">
        <w:rPr>
          <w:b/>
          <w:sz w:val="28"/>
          <w:szCs w:val="28"/>
        </w:rPr>
        <w:t>ешил: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1. Отчет </w:t>
      </w:r>
      <w:r w:rsidR="00663DB3">
        <w:rPr>
          <w:sz w:val="28"/>
          <w:szCs w:val="28"/>
        </w:rPr>
        <w:t>врио г</w:t>
      </w:r>
      <w:r w:rsidRPr="00774CED">
        <w:rPr>
          <w:sz w:val="28"/>
          <w:szCs w:val="28"/>
        </w:rPr>
        <w:t xml:space="preserve">лавы муниципального района Город Краснокаменск и Краснокаменский район» Забайкальского края </w:t>
      </w:r>
      <w:r w:rsidR="00663DB3">
        <w:rPr>
          <w:sz w:val="28"/>
          <w:szCs w:val="28"/>
        </w:rPr>
        <w:t>Н.С. Щербаковой</w:t>
      </w:r>
      <w:r w:rsidRPr="00774CED">
        <w:rPr>
          <w:sz w:val="28"/>
          <w:szCs w:val="28"/>
        </w:rPr>
        <w:t xml:space="preserve"> Совету </w:t>
      </w:r>
      <w:r w:rsidR="00663DB3">
        <w:rPr>
          <w:sz w:val="28"/>
          <w:szCs w:val="28"/>
        </w:rPr>
        <w:t xml:space="preserve">Краснокаменского </w:t>
      </w:r>
      <w:r w:rsidR="00663DB3" w:rsidRPr="00774CED">
        <w:rPr>
          <w:sz w:val="28"/>
          <w:szCs w:val="28"/>
        </w:rPr>
        <w:t xml:space="preserve">муниципального </w:t>
      </w:r>
      <w:r w:rsidR="00663DB3">
        <w:rPr>
          <w:sz w:val="28"/>
          <w:szCs w:val="28"/>
        </w:rPr>
        <w:t>округа Забайкальского края</w:t>
      </w:r>
      <w:r w:rsidR="00663DB3" w:rsidRPr="00774CED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о результатах своей деятельности и </w:t>
      </w:r>
      <w:r w:rsidR="00663DB3">
        <w:rPr>
          <w:sz w:val="28"/>
          <w:szCs w:val="28"/>
        </w:rPr>
        <w:t xml:space="preserve">деятельности </w:t>
      </w:r>
      <w:r w:rsidRPr="00774CED">
        <w:rPr>
          <w:sz w:val="28"/>
          <w:szCs w:val="28"/>
        </w:rPr>
        <w:t>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 края</w:t>
      </w:r>
      <w:r w:rsidR="00663DB3">
        <w:rPr>
          <w:sz w:val="28"/>
          <w:szCs w:val="28"/>
        </w:rPr>
        <w:t xml:space="preserve"> (Советом Краснокаменского </w:t>
      </w:r>
      <w:r w:rsidR="00663DB3" w:rsidRPr="00774CED">
        <w:rPr>
          <w:sz w:val="28"/>
          <w:szCs w:val="28"/>
        </w:rPr>
        <w:t xml:space="preserve">муниципального </w:t>
      </w:r>
      <w:r w:rsidR="00663DB3">
        <w:rPr>
          <w:sz w:val="28"/>
          <w:szCs w:val="28"/>
        </w:rPr>
        <w:t>округа Забайкальского края),</w:t>
      </w:r>
      <w:r w:rsidRPr="00774CED">
        <w:rPr>
          <w:sz w:val="28"/>
          <w:szCs w:val="28"/>
        </w:rPr>
        <w:t xml:space="preserve"> за 20</w:t>
      </w:r>
      <w:r w:rsidR="00663DB3">
        <w:rPr>
          <w:sz w:val="28"/>
          <w:szCs w:val="28"/>
        </w:rPr>
        <w:t>24</w:t>
      </w:r>
      <w:r w:rsidR="004D4D4F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год утвердить (</w:t>
      </w:r>
      <w:r w:rsidR="00F30311">
        <w:rPr>
          <w:sz w:val="28"/>
          <w:szCs w:val="28"/>
        </w:rPr>
        <w:t>о</w:t>
      </w:r>
      <w:r w:rsidRPr="00774CED">
        <w:rPr>
          <w:sz w:val="28"/>
          <w:szCs w:val="28"/>
        </w:rPr>
        <w:t>тчет прилагается).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2. Работу </w:t>
      </w:r>
      <w:r w:rsidR="00663DB3">
        <w:rPr>
          <w:sz w:val="28"/>
          <w:szCs w:val="28"/>
        </w:rPr>
        <w:t>врио г</w:t>
      </w:r>
      <w:r w:rsidRPr="00774CED">
        <w:rPr>
          <w:sz w:val="28"/>
          <w:szCs w:val="28"/>
        </w:rPr>
        <w:t xml:space="preserve">лавы муниципального района «Город Краснокаменск и Краснокаменский район» Забайкальского края </w:t>
      </w:r>
      <w:r w:rsidR="00663DB3">
        <w:rPr>
          <w:sz w:val="28"/>
          <w:szCs w:val="28"/>
        </w:rPr>
        <w:t>Н.С. Щербаковой</w:t>
      </w:r>
      <w:r w:rsidR="00733B07" w:rsidRPr="00774CED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за 20</w:t>
      </w:r>
      <w:r w:rsidR="00663DB3">
        <w:rPr>
          <w:sz w:val="28"/>
          <w:szCs w:val="28"/>
        </w:rPr>
        <w:t>24</w:t>
      </w:r>
      <w:r w:rsidR="00B85AE9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год признать удовлетворительной. 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3. Рекомендовать </w:t>
      </w:r>
      <w:r w:rsidR="00663DB3">
        <w:rPr>
          <w:sz w:val="28"/>
          <w:szCs w:val="28"/>
        </w:rPr>
        <w:t>врио г</w:t>
      </w:r>
      <w:r w:rsidR="00663DB3" w:rsidRPr="00774CED">
        <w:rPr>
          <w:sz w:val="28"/>
          <w:szCs w:val="28"/>
        </w:rPr>
        <w:t xml:space="preserve">лавы муниципального района «Город Краснокаменск и Краснокаменский район» Забайкальского края </w:t>
      </w:r>
      <w:r w:rsidR="00663DB3">
        <w:rPr>
          <w:sz w:val="28"/>
          <w:szCs w:val="28"/>
        </w:rPr>
        <w:t>Н.С. Щербаковой</w:t>
      </w:r>
      <w:r w:rsidRPr="00774CED">
        <w:rPr>
          <w:sz w:val="28"/>
          <w:szCs w:val="28"/>
        </w:rPr>
        <w:t>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>3.1 принять меры по созданию условий для повышения уровня и качества жизни населения в 20</w:t>
      </w:r>
      <w:r w:rsidR="009A0735">
        <w:rPr>
          <w:sz w:val="28"/>
          <w:szCs w:val="28"/>
        </w:rPr>
        <w:t>2</w:t>
      </w:r>
      <w:r w:rsidR="00663DB3">
        <w:rPr>
          <w:sz w:val="28"/>
          <w:szCs w:val="28"/>
        </w:rPr>
        <w:t>5</w:t>
      </w:r>
      <w:r w:rsidRPr="00774CED">
        <w:rPr>
          <w:sz w:val="28"/>
          <w:szCs w:val="28"/>
        </w:rPr>
        <w:t xml:space="preserve"> году;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разместить Отчет на </w:t>
      </w:r>
      <w:r w:rsidR="00663DB3">
        <w:rPr>
          <w:sz w:val="28"/>
          <w:szCs w:val="28"/>
          <w:shd w:val="clear" w:color="auto" w:fill="FFFFFF"/>
        </w:rPr>
        <w:t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7" w:history="1">
        <w:r w:rsidR="00663DB3">
          <w:rPr>
            <w:rStyle w:val="a9"/>
            <w:sz w:val="28"/>
            <w:szCs w:val="28"/>
            <w:shd w:val="clear" w:color="auto" w:fill="FFFFFF"/>
          </w:rPr>
          <w:t>http://adminkr.ru</w:t>
        </w:r>
      </w:hyperlink>
      <w:r w:rsidR="00663DB3">
        <w:rPr>
          <w:sz w:val="28"/>
          <w:szCs w:val="28"/>
          <w:shd w:val="clear" w:color="auto" w:fill="FFFFFF"/>
        </w:rPr>
        <w:t>, регистрация в качестве сетевого издания ЭЛ № ФС 77-75936 от 03.07.2019)</w:t>
      </w:r>
      <w:r>
        <w:rPr>
          <w:sz w:val="28"/>
          <w:szCs w:val="28"/>
        </w:rPr>
        <w:t>.</w:t>
      </w:r>
    </w:p>
    <w:p w:rsidR="003B60B3" w:rsidRDefault="003B60B3" w:rsidP="003B60B3">
      <w:pPr>
        <w:ind w:firstLine="851"/>
        <w:jc w:val="both"/>
        <w:rPr>
          <w:sz w:val="28"/>
          <w:szCs w:val="28"/>
        </w:rPr>
      </w:pPr>
    </w:p>
    <w:p w:rsidR="00766274" w:rsidRPr="00774CED" w:rsidRDefault="00766274" w:rsidP="003B60B3">
      <w:pPr>
        <w:ind w:firstLine="851"/>
        <w:jc w:val="both"/>
        <w:rPr>
          <w:sz w:val="28"/>
          <w:szCs w:val="28"/>
        </w:rPr>
      </w:pPr>
    </w:p>
    <w:p w:rsidR="00663DB3" w:rsidRDefault="00663DB3" w:rsidP="00663DB3">
      <w:pPr>
        <w:jc w:val="both"/>
        <w:rPr>
          <w:sz w:val="28"/>
          <w:szCs w:val="28"/>
        </w:rPr>
      </w:pPr>
    </w:p>
    <w:p w:rsidR="00663DB3" w:rsidRDefault="00663DB3" w:rsidP="00663DB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63DB3" w:rsidRDefault="00663DB3" w:rsidP="00663DB3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Краснокаменского</w:t>
      </w:r>
    </w:p>
    <w:p w:rsidR="00663DB3" w:rsidRDefault="00663DB3" w:rsidP="00663DB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6339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3B60B3" w:rsidRPr="00774CED" w:rsidRDefault="003B60B3" w:rsidP="003B60B3">
      <w:pPr>
        <w:jc w:val="center"/>
        <w:outlineLvl w:val="0"/>
        <w:rPr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sectPr w:rsidR="003B60B3" w:rsidSect="00B0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660156"/>
    <w:multiLevelType w:val="hybridMultilevel"/>
    <w:tmpl w:val="1EF4E8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CA7970"/>
    <w:multiLevelType w:val="hybridMultilevel"/>
    <w:tmpl w:val="2300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1D41"/>
    <w:multiLevelType w:val="hybridMultilevel"/>
    <w:tmpl w:val="08F2AB26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0FE4"/>
    <w:multiLevelType w:val="hybridMultilevel"/>
    <w:tmpl w:val="22F200D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3DD0"/>
    <w:multiLevelType w:val="hybridMultilevel"/>
    <w:tmpl w:val="1654116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C7165"/>
    <w:multiLevelType w:val="hybridMultilevel"/>
    <w:tmpl w:val="13C82EE6"/>
    <w:lvl w:ilvl="0" w:tplc="D0443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9E1"/>
    <w:rsid w:val="00006860"/>
    <w:rsid w:val="0000767C"/>
    <w:rsid w:val="000175EC"/>
    <w:rsid w:val="0004059A"/>
    <w:rsid w:val="00047D9C"/>
    <w:rsid w:val="000531E9"/>
    <w:rsid w:val="00062760"/>
    <w:rsid w:val="00077EFE"/>
    <w:rsid w:val="000B794F"/>
    <w:rsid w:val="00133B9C"/>
    <w:rsid w:val="0015191A"/>
    <w:rsid w:val="00170384"/>
    <w:rsid w:val="0017315F"/>
    <w:rsid w:val="00187A54"/>
    <w:rsid w:val="001963C3"/>
    <w:rsid w:val="001C3645"/>
    <w:rsid w:val="00201757"/>
    <w:rsid w:val="00205400"/>
    <w:rsid w:val="002157AB"/>
    <w:rsid w:val="002469E1"/>
    <w:rsid w:val="0028330E"/>
    <w:rsid w:val="002B5838"/>
    <w:rsid w:val="002D38DF"/>
    <w:rsid w:val="002F1EAE"/>
    <w:rsid w:val="00360767"/>
    <w:rsid w:val="0039414A"/>
    <w:rsid w:val="003B072D"/>
    <w:rsid w:val="003B60B3"/>
    <w:rsid w:val="003D1E5E"/>
    <w:rsid w:val="003E151B"/>
    <w:rsid w:val="00474066"/>
    <w:rsid w:val="00475886"/>
    <w:rsid w:val="004A2648"/>
    <w:rsid w:val="004C2E38"/>
    <w:rsid w:val="004D4D4F"/>
    <w:rsid w:val="00502BB9"/>
    <w:rsid w:val="00541C60"/>
    <w:rsid w:val="00577B22"/>
    <w:rsid w:val="00577E65"/>
    <w:rsid w:val="005A2BBA"/>
    <w:rsid w:val="005D742F"/>
    <w:rsid w:val="005E1E08"/>
    <w:rsid w:val="005E5505"/>
    <w:rsid w:val="005F6E0E"/>
    <w:rsid w:val="00603D12"/>
    <w:rsid w:val="0061434F"/>
    <w:rsid w:val="0063600B"/>
    <w:rsid w:val="00645A51"/>
    <w:rsid w:val="00647E12"/>
    <w:rsid w:val="00663DB3"/>
    <w:rsid w:val="006717A9"/>
    <w:rsid w:val="00696964"/>
    <w:rsid w:val="006A004C"/>
    <w:rsid w:val="006B18A9"/>
    <w:rsid w:val="006B2051"/>
    <w:rsid w:val="006C3BF7"/>
    <w:rsid w:val="006C65C8"/>
    <w:rsid w:val="006D5DE1"/>
    <w:rsid w:val="006E2947"/>
    <w:rsid w:val="00701A30"/>
    <w:rsid w:val="00733B07"/>
    <w:rsid w:val="00766274"/>
    <w:rsid w:val="00774CED"/>
    <w:rsid w:val="00777797"/>
    <w:rsid w:val="00777C48"/>
    <w:rsid w:val="00790D8D"/>
    <w:rsid w:val="007A51F2"/>
    <w:rsid w:val="007E4419"/>
    <w:rsid w:val="008123BA"/>
    <w:rsid w:val="00852FCC"/>
    <w:rsid w:val="009031B5"/>
    <w:rsid w:val="009046AA"/>
    <w:rsid w:val="00942831"/>
    <w:rsid w:val="009A0735"/>
    <w:rsid w:val="009E6715"/>
    <w:rsid w:val="00A33861"/>
    <w:rsid w:val="00A64783"/>
    <w:rsid w:val="00A77317"/>
    <w:rsid w:val="00A8001C"/>
    <w:rsid w:val="00AC333B"/>
    <w:rsid w:val="00AD69AA"/>
    <w:rsid w:val="00B05E03"/>
    <w:rsid w:val="00B359A8"/>
    <w:rsid w:val="00B37ED2"/>
    <w:rsid w:val="00B51F47"/>
    <w:rsid w:val="00B85868"/>
    <w:rsid w:val="00B85AE9"/>
    <w:rsid w:val="00BC534F"/>
    <w:rsid w:val="00BC6FC4"/>
    <w:rsid w:val="00BE4F0F"/>
    <w:rsid w:val="00BE5575"/>
    <w:rsid w:val="00C16339"/>
    <w:rsid w:val="00C5598D"/>
    <w:rsid w:val="00C70A3B"/>
    <w:rsid w:val="00C72392"/>
    <w:rsid w:val="00CC688D"/>
    <w:rsid w:val="00CF6E4F"/>
    <w:rsid w:val="00D15455"/>
    <w:rsid w:val="00D23793"/>
    <w:rsid w:val="00D35168"/>
    <w:rsid w:val="00D95DAF"/>
    <w:rsid w:val="00DA60BD"/>
    <w:rsid w:val="00DE6F6B"/>
    <w:rsid w:val="00E03124"/>
    <w:rsid w:val="00E146E8"/>
    <w:rsid w:val="00E22BF4"/>
    <w:rsid w:val="00E422EF"/>
    <w:rsid w:val="00E5724A"/>
    <w:rsid w:val="00E8260F"/>
    <w:rsid w:val="00EE37B8"/>
    <w:rsid w:val="00EF38AF"/>
    <w:rsid w:val="00F154F5"/>
    <w:rsid w:val="00F24A78"/>
    <w:rsid w:val="00F30311"/>
    <w:rsid w:val="00FA28B5"/>
    <w:rsid w:val="00FC6ED3"/>
    <w:rsid w:val="00FD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E03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4066"/>
    <w:rPr>
      <w:rFonts w:ascii="Times New Roman" w:hAnsi="Times New Roman" w:cs="Times New Roman"/>
      <w:sz w:val="26"/>
      <w:szCs w:val="26"/>
    </w:rPr>
  </w:style>
  <w:style w:type="character" w:styleId="a9">
    <w:name w:val="Hyperlink"/>
    <w:uiPriority w:val="99"/>
    <w:unhideWhenUsed/>
    <w:rsid w:val="00663DB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10B4-59A0-41D6-AC14-3B0C25C2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Семёновна</dc:creator>
  <cp:keywords/>
  <dc:description/>
  <cp:lastModifiedBy>user</cp:lastModifiedBy>
  <cp:revision>71</cp:revision>
  <cp:lastPrinted>2020-04-23T04:41:00Z</cp:lastPrinted>
  <dcterms:created xsi:type="dcterms:W3CDTF">2014-03-12T07:12:00Z</dcterms:created>
  <dcterms:modified xsi:type="dcterms:W3CDTF">2025-05-19T04:09:00Z</dcterms:modified>
</cp:coreProperties>
</file>