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BD" w:rsidRDefault="003917BD" w:rsidP="003917BD">
      <w:pPr>
        <w:widowControl w:val="0"/>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Р О Е К Т</w:t>
      </w:r>
    </w:p>
    <w:p w:rsidR="003917BD"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Российская Федерация</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Администрация муниципального района</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«Город Краснокаменск и Краснокаменский район»</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Забайкальского края</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D3D1C">
        <w:rPr>
          <w:rFonts w:ascii="Times New Roman" w:eastAsia="Times New Roman" w:hAnsi="Times New Roman" w:cs="Times New Roman"/>
          <w:b/>
          <w:bCs/>
          <w:sz w:val="32"/>
          <w:szCs w:val="32"/>
          <w:lang w:eastAsia="ru-RU"/>
        </w:rPr>
        <w:t xml:space="preserve"> ПОСТАНОВЛЕНИЕ</w:t>
      </w:r>
    </w:p>
    <w:p w:rsidR="003917BD" w:rsidRPr="00BD3D1C" w:rsidRDefault="003917BD" w:rsidP="003917B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D3D1C">
        <w:rPr>
          <w:rFonts w:ascii="Times New Roman" w:eastAsia="Times New Roman" w:hAnsi="Times New Roman" w:cs="Times New Roman"/>
          <w:bCs/>
          <w:sz w:val="28"/>
          <w:szCs w:val="28"/>
          <w:lang w:eastAsia="ru-RU"/>
        </w:rPr>
        <w:t>«___» ___________ 20</w:t>
      </w:r>
      <w:r>
        <w:rPr>
          <w:rFonts w:ascii="Times New Roman" w:eastAsia="Times New Roman" w:hAnsi="Times New Roman" w:cs="Times New Roman"/>
          <w:bCs/>
          <w:sz w:val="28"/>
          <w:szCs w:val="28"/>
          <w:lang w:eastAsia="ru-RU"/>
        </w:rPr>
        <w:t xml:space="preserve">23 </w:t>
      </w:r>
      <w:r w:rsidRPr="00BD3D1C">
        <w:rPr>
          <w:rFonts w:ascii="Times New Roman" w:eastAsia="Times New Roman" w:hAnsi="Times New Roman" w:cs="Times New Roman"/>
          <w:bCs/>
          <w:sz w:val="28"/>
          <w:szCs w:val="28"/>
          <w:lang w:eastAsia="ru-RU"/>
        </w:rPr>
        <w:t xml:space="preserve"> года</w:t>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r>
      <w:r w:rsidRPr="00BD3D1C">
        <w:rPr>
          <w:rFonts w:ascii="Times New Roman" w:eastAsia="Times New Roman" w:hAnsi="Times New Roman" w:cs="Times New Roman"/>
          <w:bCs/>
          <w:sz w:val="28"/>
          <w:szCs w:val="28"/>
          <w:lang w:eastAsia="ru-RU"/>
        </w:rPr>
        <w:tab/>
        <w:t>№ ___</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3D1C">
        <w:rPr>
          <w:rFonts w:ascii="Times New Roman" w:eastAsia="Times New Roman" w:hAnsi="Times New Roman" w:cs="Times New Roman"/>
          <w:b/>
          <w:bCs/>
          <w:sz w:val="24"/>
          <w:szCs w:val="24"/>
          <w:lang w:eastAsia="ru-RU"/>
        </w:rPr>
        <w:t>г. Краснокаменск</w:t>
      </w:r>
    </w:p>
    <w:p w:rsidR="003917BD" w:rsidRPr="00BD3D1C" w:rsidRDefault="003917BD" w:rsidP="003917B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917BD" w:rsidRPr="00BD3D1C" w:rsidRDefault="003917BD" w:rsidP="003917BD">
      <w:pPr>
        <w:widowControl w:val="0"/>
        <w:autoSpaceDE w:val="0"/>
        <w:autoSpaceDN w:val="0"/>
        <w:adjustRightInd w:val="0"/>
        <w:spacing w:after="0" w:line="240" w:lineRule="auto"/>
        <w:rPr>
          <w:rFonts w:ascii="Arial" w:eastAsia="Times New Roman" w:hAnsi="Arial" w:cs="Arial"/>
          <w:sz w:val="18"/>
          <w:szCs w:val="18"/>
          <w:lang w:eastAsia="ru-RU"/>
        </w:rPr>
      </w:pPr>
    </w:p>
    <w:p w:rsidR="003917BD" w:rsidRPr="00097560" w:rsidRDefault="003917BD" w:rsidP="003917BD">
      <w:pPr>
        <w:spacing w:after="0" w:line="240" w:lineRule="auto"/>
        <w:jc w:val="center"/>
        <w:rPr>
          <w:rFonts w:ascii="Verdana" w:eastAsia="Times New Roman" w:hAnsi="Verdana" w:cs="Times New Roman"/>
          <w:b/>
          <w:szCs w:val="21"/>
          <w:lang w:eastAsia="ru-RU"/>
        </w:rPr>
      </w:pPr>
      <w:r>
        <w:rPr>
          <w:rFonts w:ascii="Times New Roman" w:eastAsia="Times New Roman" w:hAnsi="Times New Roman" w:cs="Times New Roman"/>
          <w:b/>
          <w:sz w:val="28"/>
          <w:szCs w:val="28"/>
          <w:lang w:eastAsia="ru-RU"/>
        </w:rPr>
        <w:t>О внесении изменений в Положение</w:t>
      </w:r>
      <w:r w:rsidRPr="00AF09EC">
        <w:rPr>
          <w:rFonts w:ascii="Times New Roman" w:eastAsia="Times New Roman" w:hAnsi="Times New Roman" w:cs="Times New Roman"/>
          <w:b/>
          <w:sz w:val="28"/>
          <w:szCs w:val="28"/>
          <w:lang w:eastAsia="ru-RU"/>
        </w:rPr>
        <w:t xml:space="preserve"> об оплате труда работников  Централизованной бухгалтерии Комитета </w:t>
      </w:r>
      <w:r>
        <w:rPr>
          <w:rFonts w:ascii="Times New Roman" w:eastAsia="Times New Roman" w:hAnsi="Times New Roman" w:cs="Times New Roman"/>
          <w:b/>
          <w:sz w:val="28"/>
          <w:szCs w:val="28"/>
          <w:lang w:eastAsia="ru-RU"/>
        </w:rPr>
        <w:t>по управлению образованием</w:t>
      </w:r>
      <w:r w:rsidRPr="00AF09EC">
        <w:rPr>
          <w:rFonts w:ascii="Times New Roman" w:eastAsia="Times New Roman" w:hAnsi="Times New Roman" w:cs="Times New Roman"/>
          <w:b/>
          <w:sz w:val="28"/>
          <w:szCs w:val="28"/>
          <w:lang w:eastAsia="ru-RU"/>
        </w:rPr>
        <w:t xml:space="preserve"> Администрации муниципального района «Город Краснокаменск и Краснокаменский район» Забайкальского края</w:t>
      </w:r>
      <w:r>
        <w:rPr>
          <w:rFonts w:ascii="Times New Roman" w:eastAsia="Times New Roman" w:hAnsi="Times New Roman" w:cs="Times New Roman"/>
          <w:b/>
          <w:sz w:val="28"/>
          <w:szCs w:val="28"/>
          <w:lang w:eastAsia="ru-RU"/>
        </w:rPr>
        <w:t xml:space="preserve">, утвержденное постановлением администрации муниципального района                                  «Город Краснокаменск и Краснокаменский район»                           Забайкальского края от </w:t>
      </w:r>
      <w:r>
        <w:rPr>
          <w:rFonts w:ascii="Times New Roman" w:eastAsia="Times New Roman" w:hAnsi="Times New Roman" w:cs="Times New Roman"/>
          <w:b/>
          <w:sz w:val="28"/>
          <w:szCs w:val="24"/>
          <w:lang w:eastAsia="ru-RU"/>
        </w:rPr>
        <w:t>27.02.2020 №</w:t>
      </w:r>
      <w:r w:rsidRPr="00097560">
        <w:rPr>
          <w:rFonts w:ascii="Times New Roman" w:eastAsia="Times New Roman" w:hAnsi="Times New Roman" w:cs="Times New Roman"/>
          <w:b/>
          <w:sz w:val="28"/>
          <w:szCs w:val="24"/>
          <w:lang w:eastAsia="ru-RU"/>
        </w:rPr>
        <w:t xml:space="preserve"> 11</w:t>
      </w:r>
    </w:p>
    <w:p w:rsidR="003917BD" w:rsidRPr="00BD3D1C" w:rsidRDefault="003917BD" w:rsidP="003917B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917BD" w:rsidRDefault="003917BD" w:rsidP="003917B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A34CE">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повышения уровня заработной платы</w:t>
      </w:r>
      <w:r w:rsidRPr="007A34CE">
        <w:rPr>
          <w:rFonts w:ascii="Times New Roman" w:eastAsia="Times New Roman" w:hAnsi="Times New Roman" w:cs="Times New Roman"/>
          <w:sz w:val="28"/>
          <w:szCs w:val="28"/>
          <w:lang w:eastAsia="ru-RU"/>
        </w:rPr>
        <w:t xml:space="preserve"> работников </w:t>
      </w:r>
      <w:r w:rsidRPr="006E4AC1">
        <w:rPr>
          <w:rFonts w:ascii="Times New Roman" w:eastAsia="Times New Roman" w:hAnsi="Times New Roman" w:cs="Times New Roman"/>
          <w:sz w:val="28"/>
          <w:szCs w:val="28"/>
          <w:lang w:eastAsia="ru-RU"/>
        </w:rPr>
        <w:t>Централизованной бухгалтерии</w:t>
      </w:r>
      <w:r>
        <w:rPr>
          <w:rFonts w:ascii="Times New Roman" w:eastAsia="Times New Roman" w:hAnsi="Times New Roman" w:cs="Times New Roman"/>
          <w:sz w:val="28"/>
          <w:szCs w:val="28"/>
          <w:lang w:eastAsia="ru-RU"/>
        </w:rPr>
        <w:t xml:space="preserve"> к</w:t>
      </w:r>
      <w:r w:rsidRPr="007A34CE">
        <w:rPr>
          <w:rFonts w:ascii="Times New Roman" w:eastAsia="Times New Roman" w:hAnsi="Times New Roman" w:cs="Times New Roman"/>
          <w:sz w:val="28"/>
          <w:szCs w:val="28"/>
          <w:lang w:eastAsia="ru-RU"/>
        </w:rPr>
        <w:t>омитет</w:t>
      </w:r>
      <w:r>
        <w:rPr>
          <w:rFonts w:ascii="Times New Roman" w:eastAsia="Times New Roman" w:hAnsi="Times New Roman" w:cs="Times New Roman"/>
          <w:sz w:val="28"/>
          <w:szCs w:val="28"/>
          <w:lang w:eastAsia="ru-RU"/>
        </w:rPr>
        <w:t>а</w:t>
      </w:r>
      <w:r w:rsidRPr="007A34CE">
        <w:rPr>
          <w:rFonts w:ascii="Times New Roman" w:eastAsia="Times New Roman" w:hAnsi="Times New Roman" w:cs="Times New Roman"/>
          <w:sz w:val="28"/>
          <w:szCs w:val="28"/>
          <w:lang w:eastAsia="ru-RU"/>
        </w:rPr>
        <w:t xml:space="preserve"> по управлению образованием </w:t>
      </w:r>
      <w:r>
        <w:rPr>
          <w:rFonts w:ascii="Times New Roman" w:eastAsia="Times New Roman" w:hAnsi="Times New Roman" w:cs="Times New Roman"/>
          <w:sz w:val="28"/>
          <w:szCs w:val="28"/>
          <w:lang w:eastAsia="ru-RU"/>
        </w:rPr>
        <w:t>а</w:t>
      </w:r>
      <w:r w:rsidRPr="007A34CE">
        <w:rPr>
          <w:rFonts w:ascii="Times New Roman" w:eastAsia="Times New Roman"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8"/>
          <w:szCs w:val="28"/>
          <w:lang w:eastAsia="ru-RU"/>
        </w:rPr>
        <w:t xml:space="preserve"> в соответствии </w:t>
      </w:r>
      <w:r w:rsidRPr="00316B59">
        <w:rPr>
          <w:rFonts w:ascii="Times New Roman" w:eastAsia="Times New Roman" w:hAnsi="Times New Roman" w:cs="Times New Roman"/>
          <w:sz w:val="28"/>
          <w:szCs w:val="28"/>
          <w:lang w:eastAsia="ru-RU"/>
        </w:rPr>
        <w:t xml:space="preserve">в соответствии с законом Забайкальского края от 29.06.2023 № 2222-ЗЗК «Об обеспечении роста заработной платы в Забайкальском крае и о внесении изменений в отдельные законы Забайкальского края», решением Совета муниципального района от </w:t>
      </w:r>
      <w:r>
        <w:rPr>
          <w:rFonts w:ascii="Times New Roman" w:eastAsia="Times New Roman" w:hAnsi="Times New Roman" w:cs="Times New Roman"/>
          <w:sz w:val="28"/>
          <w:szCs w:val="28"/>
          <w:lang w:eastAsia="ru-RU"/>
        </w:rPr>
        <w:t>___</w:t>
      </w:r>
      <w:bookmarkStart w:id="0" w:name="_GoBack"/>
      <w:bookmarkEnd w:id="0"/>
      <w:r w:rsidRPr="00316B59">
        <w:rPr>
          <w:rFonts w:ascii="Times New Roman" w:eastAsia="Times New Roman" w:hAnsi="Times New Roman" w:cs="Times New Roman"/>
          <w:sz w:val="28"/>
          <w:szCs w:val="28"/>
          <w:lang w:eastAsia="ru-RU"/>
        </w:rPr>
        <w:t xml:space="preserve">.07.2023 № </w:t>
      </w:r>
      <w:r>
        <w:rPr>
          <w:rFonts w:ascii="Times New Roman" w:eastAsia="Times New Roman" w:hAnsi="Times New Roman" w:cs="Times New Roman"/>
          <w:sz w:val="28"/>
          <w:szCs w:val="28"/>
          <w:lang w:eastAsia="ru-RU"/>
        </w:rPr>
        <w:t>_____</w:t>
      </w:r>
      <w:r w:rsidRPr="00316B59">
        <w:rPr>
          <w:rFonts w:ascii="Times New Roman" w:eastAsia="Times New Roman" w:hAnsi="Times New Roman" w:cs="Times New Roman"/>
          <w:sz w:val="28"/>
          <w:szCs w:val="28"/>
          <w:lang w:eastAsia="ru-RU"/>
        </w:rPr>
        <w:t xml:space="preserve"> «Об обеспечении роста</w:t>
      </w:r>
      <w:proofErr w:type="gramEnd"/>
      <w:r w:rsidRPr="00316B59">
        <w:rPr>
          <w:rFonts w:ascii="Times New Roman" w:eastAsia="Times New Roman" w:hAnsi="Times New Roman" w:cs="Times New Roman"/>
          <w:sz w:val="28"/>
          <w:szCs w:val="28"/>
          <w:lang w:eastAsia="ru-RU"/>
        </w:rPr>
        <w:t xml:space="preserve"> </w:t>
      </w:r>
      <w:proofErr w:type="gramStart"/>
      <w:r w:rsidRPr="00316B59">
        <w:rPr>
          <w:rFonts w:ascii="Times New Roman" w:eastAsia="Times New Roman" w:hAnsi="Times New Roman" w:cs="Times New Roman"/>
          <w:sz w:val="28"/>
          <w:szCs w:val="28"/>
          <w:lang w:eastAsia="ru-RU"/>
        </w:rPr>
        <w:t>заработной платы в муниципальном районе «Город Краснокаменск и Краснокаменский район» Забайкальского края и о внесении изменений в отдельные решения Совета муниципального района  «Город Краснокаменск и Краснокаменский район» Забайкальского края», Трудовым кодексом Российской Федерации, решением Совета муниципального района «Город Краснокаменск и Краснокаменский район» Забайкальского края от 24.12.2014 № 120 «Об утверждении Положения об оплате труда работников муниципальных организаций (учреждений), финансируемых из бюджета</w:t>
      </w:r>
      <w:proofErr w:type="gramEnd"/>
      <w:r w:rsidRPr="00316B59">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Забайкальского края», руководствуясь статьёй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3917BD" w:rsidRPr="007A34CE" w:rsidRDefault="003917BD" w:rsidP="003917B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34CE">
        <w:rPr>
          <w:rFonts w:ascii="Times New Roman" w:eastAsia="Times New Roman" w:hAnsi="Times New Roman" w:cs="Times New Roman"/>
          <w:sz w:val="28"/>
          <w:szCs w:val="28"/>
          <w:lang w:eastAsia="ru-RU"/>
        </w:rPr>
        <w:t>ПОСТАНОВЛЯЕТ:</w:t>
      </w:r>
    </w:p>
    <w:p w:rsidR="003917BD" w:rsidRPr="00D77FDA" w:rsidRDefault="003917BD" w:rsidP="003917B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A34CE">
        <w:rPr>
          <w:rFonts w:ascii="Times New Roman" w:eastAsia="Calibri" w:hAnsi="Times New Roman" w:cs="Times New Roman"/>
          <w:sz w:val="28"/>
          <w:szCs w:val="28"/>
        </w:rPr>
        <w:t xml:space="preserve">1. Внести в </w:t>
      </w:r>
      <w:r w:rsidRPr="007A34CE">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е</w:t>
      </w:r>
      <w:r w:rsidRPr="007A34CE">
        <w:rPr>
          <w:rFonts w:ascii="Times New Roman" w:eastAsia="Times New Roman" w:hAnsi="Times New Roman" w:cs="Times New Roman"/>
          <w:sz w:val="28"/>
          <w:szCs w:val="28"/>
          <w:lang w:eastAsia="ru-RU"/>
        </w:rPr>
        <w:t xml:space="preserve"> об оплате труда работников </w:t>
      </w:r>
      <w:r>
        <w:rPr>
          <w:rFonts w:ascii="Times New Roman" w:eastAsia="Times New Roman" w:hAnsi="Times New Roman" w:cs="Times New Roman"/>
          <w:sz w:val="28"/>
          <w:szCs w:val="28"/>
          <w:lang w:eastAsia="ru-RU"/>
        </w:rPr>
        <w:t xml:space="preserve">Централизованной </w:t>
      </w:r>
      <w:r>
        <w:rPr>
          <w:rFonts w:ascii="Times New Roman" w:eastAsia="Times New Roman" w:hAnsi="Times New Roman" w:cs="Times New Roman"/>
          <w:sz w:val="28"/>
          <w:szCs w:val="28"/>
          <w:lang w:eastAsia="ru-RU"/>
        </w:rPr>
        <w:lastRenderedPageBreak/>
        <w:t>бухгалтерии к</w:t>
      </w:r>
      <w:r w:rsidRPr="00D77FDA">
        <w:rPr>
          <w:rFonts w:ascii="Times New Roman" w:eastAsia="Times New Roman" w:hAnsi="Times New Roman" w:cs="Times New Roman"/>
          <w:sz w:val="28"/>
          <w:szCs w:val="28"/>
          <w:lang w:eastAsia="ru-RU"/>
        </w:rPr>
        <w:t>омит</w:t>
      </w:r>
      <w:r>
        <w:rPr>
          <w:rFonts w:ascii="Times New Roman" w:eastAsia="Times New Roman" w:hAnsi="Times New Roman" w:cs="Times New Roman"/>
          <w:sz w:val="28"/>
          <w:szCs w:val="28"/>
          <w:lang w:eastAsia="ru-RU"/>
        </w:rPr>
        <w:t>ета по управлению образованием а</w:t>
      </w:r>
      <w:r w:rsidRPr="00D77FDA">
        <w:rPr>
          <w:rFonts w:ascii="Times New Roman" w:eastAsia="Times New Roman" w:hAnsi="Times New Roman" w:cs="Times New Roman"/>
          <w:sz w:val="28"/>
          <w:szCs w:val="28"/>
          <w:lang w:eastAsia="ru-RU"/>
        </w:rPr>
        <w:t>дминистрации 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8"/>
          <w:szCs w:val="28"/>
          <w:lang w:eastAsia="ru-RU"/>
        </w:rPr>
        <w:t xml:space="preserve">, утвержденное </w:t>
      </w:r>
      <w:r w:rsidRPr="007A34CE">
        <w:rPr>
          <w:rFonts w:ascii="Times New Roman" w:eastAsia="Calibri" w:hAnsi="Times New Roman" w:cs="Times New Roman"/>
          <w:sz w:val="28"/>
          <w:szCs w:val="28"/>
        </w:rPr>
        <w:t>постановление</w:t>
      </w:r>
      <w:r>
        <w:rPr>
          <w:rFonts w:ascii="Times New Roman" w:eastAsia="Calibri" w:hAnsi="Times New Roman" w:cs="Times New Roman"/>
          <w:sz w:val="28"/>
          <w:szCs w:val="28"/>
        </w:rPr>
        <w:t xml:space="preserve">м </w:t>
      </w:r>
      <w:r>
        <w:rPr>
          <w:rFonts w:ascii="Times New Roman" w:eastAsia="Calibri" w:hAnsi="Times New Roman" w:cs="Times New Roman"/>
          <w:sz w:val="28"/>
          <w:szCs w:val="28"/>
          <w:lang w:eastAsia="ru-RU"/>
        </w:rPr>
        <w:t>а</w:t>
      </w:r>
      <w:r w:rsidRPr="007A34CE">
        <w:rPr>
          <w:rFonts w:ascii="Times New Roman" w:eastAsia="Calibri" w:hAnsi="Times New Roman" w:cs="Times New Roman"/>
          <w:sz w:val="28"/>
          <w:szCs w:val="28"/>
          <w:lang w:eastAsia="ru-RU"/>
        </w:rPr>
        <w:t xml:space="preserve">дминистрации муниципального района «Город Краснокаменск и Краснокаменский район» Забайкальского края от </w:t>
      </w:r>
      <w:r w:rsidRPr="00097560">
        <w:rPr>
          <w:rFonts w:ascii="Times New Roman" w:eastAsia="Times New Roman" w:hAnsi="Times New Roman" w:cs="Times New Roman"/>
          <w:sz w:val="28"/>
          <w:szCs w:val="24"/>
          <w:lang w:eastAsia="ru-RU"/>
        </w:rPr>
        <w:t>27.02.2020  № 11</w:t>
      </w:r>
      <w:r w:rsidRPr="00D77FDA">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положение</w:t>
      </w:r>
      <w:r w:rsidRPr="00D77FD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D77FDA">
        <w:rPr>
          <w:rFonts w:ascii="Times New Roman" w:eastAsia="Times New Roman" w:hAnsi="Times New Roman" w:cs="Times New Roman"/>
          <w:sz w:val="28"/>
          <w:szCs w:val="28"/>
        </w:rPr>
        <w:t xml:space="preserve"> </w:t>
      </w:r>
      <w:r w:rsidRPr="00D77FDA">
        <w:rPr>
          <w:rFonts w:ascii="Times New Roman" w:eastAsia="Calibri" w:hAnsi="Times New Roman" w:cs="Times New Roman"/>
          <w:sz w:val="28"/>
          <w:szCs w:val="28"/>
          <w:lang w:eastAsia="ru-RU"/>
        </w:rPr>
        <w:t>следующие изменения:</w:t>
      </w:r>
    </w:p>
    <w:p w:rsidR="003917BD" w:rsidRDefault="003917BD" w:rsidP="003917BD">
      <w:pPr>
        <w:tabs>
          <w:tab w:val="left" w:pos="1134"/>
        </w:tabs>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1.1. </w:t>
      </w:r>
      <w:r w:rsidRPr="00A000A0">
        <w:rPr>
          <w:rFonts w:ascii="Times New Roman" w:hAnsi="Times New Roman" w:cs="Times New Roman"/>
          <w:bCs/>
          <w:sz w:val="28"/>
          <w:szCs w:val="28"/>
        </w:rPr>
        <w:t>Внести в подпункт 2.1.1. положения изменение, дополнив его словами  «- гарантированная персональная надбавка</w:t>
      </w:r>
      <w:proofErr w:type="gramStart"/>
      <w:r w:rsidRPr="00A000A0">
        <w:rPr>
          <w:rFonts w:ascii="Times New Roman" w:hAnsi="Times New Roman" w:cs="Times New Roman"/>
          <w:bCs/>
          <w:sz w:val="28"/>
          <w:szCs w:val="28"/>
        </w:rPr>
        <w:t>.».</w:t>
      </w:r>
      <w:proofErr w:type="gramEnd"/>
    </w:p>
    <w:p w:rsidR="003917BD"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Pr>
          <w:rFonts w:ascii="Times New Roman" w:hAnsi="Times New Roman" w:cs="Times New Roman"/>
          <w:bCs/>
          <w:sz w:val="28"/>
          <w:szCs w:val="28"/>
        </w:rPr>
        <w:t xml:space="preserve">1.2. </w:t>
      </w:r>
      <w:r>
        <w:rPr>
          <w:rFonts w:ascii="Times New Roman" w:eastAsia="Times New Roman" w:hAnsi="Times New Roman" w:cs="Times New Roman"/>
          <w:sz w:val="28"/>
          <w:szCs w:val="24"/>
          <w:lang w:eastAsia="ru-RU"/>
        </w:rPr>
        <w:t xml:space="preserve">Подпункт </w:t>
      </w:r>
      <w:r w:rsidRPr="00457A44">
        <w:rPr>
          <w:rFonts w:ascii="Times New Roman" w:eastAsia="Times New Roman" w:hAnsi="Times New Roman" w:cs="Times New Roman"/>
          <w:sz w:val="28"/>
          <w:szCs w:val="24"/>
          <w:lang w:eastAsia="ru-RU"/>
        </w:rPr>
        <w:t>2.3.1.3</w:t>
      </w:r>
      <w:r>
        <w:rPr>
          <w:rFonts w:ascii="Times New Roman" w:eastAsia="Times New Roman" w:hAnsi="Times New Roman" w:cs="Times New Roman"/>
          <w:sz w:val="28"/>
          <w:szCs w:val="24"/>
          <w:lang w:eastAsia="ru-RU"/>
        </w:rPr>
        <w:t xml:space="preserve">. положения </w:t>
      </w:r>
      <w:r w:rsidRPr="00457A44">
        <w:rPr>
          <w:rFonts w:ascii="Times New Roman" w:eastAsia="Times New Roman" w:hAnsi="Times New Roman" w:cs="Times New Roman"/>
          <w:sz w:val="28"/>
          <w:szCs w:val="24"/>
          <w:lang w:eastAsia="ru-RU"/>
        </w:rPr>
        <w:t>изложить в следующей редакции:</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r w:rsidRPr="00CE6B39">
        <w:rPr>
          <w:rFonts w:ascii="Times New Roman" w:eastAsia="Times New Roman" w:hAnsi="Times New Roman" w:cs="Times New Roman"/>
          <w:sz w:val="28"/>
          <w:szCs w:val="24"/>
          <w:lang w:eastAsia="ru-RU"/>
        </w:rPr>
        <w:t> 2.3.1.3.</w:t>
      </w:r>
      <w:r w:rsidRPr="00CE6B39">
        <w:rPr>
          <w:sz w:val="24"/>
        </w:rPr>
        <w:t xml:space="preserve"> </w:t>
      </w:r>
      <w:r w:rsidRPr="00CE6B39">
        <w:rPr>
          <w:rFonts w:ascii="Times New Roman" w:eastAsia="Times New Roman" w:hAnsi="Times New Roman" w:cs="Times New Roman"/>
          <w:sz w:val="28"/>
          <w:szCs w:val="24"/>
          <w:lang w:eastAsia="ru-RU"/>
        </w:rPr>
        <w:t>Работникам централизованной бухгалтерии, занимающим должности руководителей и специалистов, к которым в соответствии с трудовым законодательством предъявляются требования к уровню квалификации и наличию профессионального образования, производится выплата гарантированной персональной надбавки до минимального значения размера заработной платы, который устанавливается решением Совета муниципального района, обеспечивающим рост заработной платы в муниципальном районе.</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w:t>
      </w:r>
      <w:proofErr w:type="gramStart"/>
      <w:r w:rsidRPr="00CE6B39">
        <w:rPr>
          <w:rFonts w:ascii="Times New Roman" w:eastAsia="Times New Roman" w:hAnsi="Times New Roman" w:cs="Times New Roman"/>
          <w:sz w:val="28"/>
          <w:szCs w:val="24"/>
          <w:lang w:eastAsia="ru-RU"/>
        </w:rPr>
        <w:t>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 который устанавливается решением Совета муниципального района, обеспечивающим рост заработной платы в муниципальном районе,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(трудовых обязанностей) с учетом всех</w:t>
      </w:r>
      <w:proofErr w:type="gramEnd"/>
      <w:r w:rsidRPr="00CE6B39">
        <w:rPr>
          <w:rFonts w:ascii="Times New Roman" w:eastAsia="Times New Roman" w:hAnsi="Times New Roman" w:cs="Times New Roman"/>
          <w:sz w:val="28"/>
          <w:szCs w:val="24"/>
          <w:lang w:eastAsia="ru-RU"/>
        </w:rPr>
        <w:t xml:space="preserve">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roofErr w:type="gramStart"/>
      <w:r w:rsidRPr="00CE6B39">
        <w:rPr>
          <w:rFonts w:ascii="Times New Roman" w:eastAsia="Times New Roman" w:hAnsi="Times New Roman" w:cs="Times New Roman"/>
          <w:sz w:val="28"/>
          <w:szCs w:val="24"/>
          <w:lang w:eastAsia="ru-RU"/>
        </w:rPr>
        <w:t>.»</w:t>
      </w:r>
      <w:proofErr w:type="gramEnd"/>
      <w:r w:rsidRPr="00CE6B39">
        <w:rPr>
          <w:rFonts w:ascii="Times New Roman" w:eastAsia="Times New Roman" w:hAnsi="Times New Roman" w:cs="Times New Roman"/>
          <w:sz w:val="28"/>
          <w:szCs w:val="24"/>
          <w:lang w:eastAsia="ru-RU"/>
        </w:rPr>
        <w:t>.</w:t>
      </w:r>
    </w:p>
    <w:p w:rsidR="003917BD" w:rsidRDefault="003917BD" w:rsidP="003917BD">
      <w:pPr>
        <w:tabs>
          <w:tab w:val="left" w:pos="1134"/>
        </w:tabs>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eastAsia="Times New Roman" w:hAnsi="Times New Roman" w:cs="Times New Roman"/>
          <w:sz w:val="28"/>
          <w:szCs w:val="24"/>
          <w:lang w:eastAsia="ru-RU"/>
        </w:rPr>
        <w:t xml:space="preserve">1.3. Подпункт </w:t>
      </w:r>
      <w:r w:rsidRPr="00CE6B39">
        <w:rPr>
          <w:rFonts w:ascii="Times New Roman" w:eastAsia="Times New Roman" w:hAnsi="Times New Roman" w:cs="Times New Roman"/>
          <w:sz w:val="28"/>
          <w:szCs w:val="24"/>
          <w:lang w:eastAsia="ru-RU"/>
        </w:rPr>
        <w:t>2.3.1.4.</w:t>
      </w:r>
      <w:r>
        <w:rPr>
          <w:rFonts w:ascii="Times New Roman" w:eastAsia="Times New Roman" w:hAnsi="Times New Roman" w:cs="Times New Roman"/>
          <w:sz w:val="28"/>
          <w:szCs w:val="24"/>
          <w:lang w:eastAsia="ru-RU"/>
        </w:rPr>
        <w:t xml:space="preserve"> положения </w:t>
      </w:r>
      <w:r>
        <w:rPr>
          <w:rFonts w:ascii="Times New Roman" w:hAnsi="Times New Roman" w:cs="Times New Roman"/>
          <w:bCs/>
          <w:sz w:val="28"/>
          <w:szCs w:val="28"/>
        </w:rPr>
        <w:t>изложить в следующей редакции:</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r w:rsidRPr="00CE6B39">
        <w:rPr>
          <w:rFonts w:ascii="Times New Roman" w:eastAsia="Times New Roman" w:hAnsi="Times New Roman" w:cs="Times New Roman"/>
          <w:sz w:val="28"/>
          <w:szCs w:val="24"/>
          <w:lang w:eastAsia="ru-RU"/>
        </w:rPr>
        <w:t xml:space="preserve">2.3.1.4. Иные выплаты стимулирующего характера, в том числе премиальные выплаты.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Иные выплаты стимулирующего характера, в том числе премиальные выплаты, устанавливаются локальным нормативным актом Комитета отдельным категориям работников в пределах утвержденного фонда оплаты труда в размере не более 10% от утвержденного годового фонда оплаты труда с учетом показателей эффективности и результативности деятельности централизованной бухгалтерии Комитета. Система премирования включает в себя премию по итогам работы, премию за отчетный период, премию за выполнение особо важных и срочных работ.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Выплата премии по итогам работы, за отчетный период осуществляется исходя из оценки результативности и качества работы работника на основании критериев, предусмотренных настоящим Положением.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Премия за выполнение особо важных и срочных работ выплачивается работникам единовременно по итогам выполнения особо важных и срочных </w:t>
      </w:r>
      <w:r w:rsidRPr="00CE6B39">
        <w:rPr>
          <w:rFonts w:ascii="Times New Roman" w:eastAsia="Times New Roman" w:hAnsi="Times New Roman" w:cs="Times New Roman"/>
          <w:sz w:val="28"/>
          <w:szCs w:val="24"/>
          <w:lang w:eastAsia="ru-RU"/>
        </w:rPr>
        <w:lastRenderedPageBreak/>
        <w:t xml:space="preserve">работ в целях поощрения работника за оперативность и </w:t>
      </w:r>
      <w:proofErr w:type="gramStart"/>
      <w:r w:rsidRPr="00CE6B39">
        <w:rPr>
          <w:rFonts w:ascii="Times New Roman" w:eastAsia="Times New Roman" w:hAnsi="Times New Roman" w:cs="Times New Roman"/>
          <w:sz w:val="28"/>
          <w:szCs w:val="24"/>
          <w:lang w:eastAsia="ru-RU"/>
        </w:rPr>
        <w:t>качественный</w:t>
      </w:r>
      <w:proofErr w:type="gramEnd"/>
      <w:r w:rsidRPr="00CE6B39">
        <w:rPr>
          <w:rFonts w:ascii="Times New Roman" w:eastAsia="Times New Roman" w:hAnsi="Times New Roman" w:cs="Times New Roman"/>
          <w:sz w:val="28"/>
          <w:szCs w:val="24"/>
          <w:lang w:eastAsia="ru-RU"/>
        </w:rPr>
        <w:t xml:space="preserve"> результат труда в пределах фонда оплаты труда, в порядке, размерах и на условиях, установленных локальным нормативным актом Комитета.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Основными критериями для осуществления выплаты являются: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своевременное и качественное оформление внешней и внутренней отчетности;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выполнение устных и письменных распоряжений вышестоящих руководителей;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соблюдение конфиденциальности информации;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отсутствие замечаний и нарушений при контрольных проверках;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наличие дисциплинарных взысканий;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 xml:space="preserve">- отсутствие обоснованных жалоб со стороны работников Комитета и подведомственных ему учреждений. </w:t>
      </w:r>
    </w:p>
    <w:p w:rsidR="003917BD"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Стимулирующие выплаты главному бухгалтеру централизованной бухгалтерии Комитета, а также штатным работникам в виде премии, устанавливаются приказом Комитета в абсолютном значении в зависимости от достижения целевых показателей эффективности деятельности Комитета на основании письменного отношения главного бухгалтера централизованной бухгалтерии</w:t>
      </w:r>
      <w:proofErr w:type="gramStart"/>
      <w:r w:rsidRPr="00CE6B3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proofErr w:type="gramEnd"/>
    </w:p>
    <w:p w:rsidR="003917BD" w:rsidRPr="00CE6B39" w:rsidRDefault="003917BD" w:rsidP="003917BD">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  Дополнить пункт 2.3. положения подпунктом 2.3.1.5. следующего содержания:</w:t>
      </w:r>
      <w:r w:rsidRPr="00CE6B39">
        <w:rPr>
          <w:rFonts w:ascii="Times New Roman" w:eastAsia="Times New Roman" w:hAnsi="Times New Roman" w:cs="Times New Roman"/>
          <w:sz w:val="24"/>
          <w:szCs w:val="24"/>
          <w:lang w:eastAsia="ru-RU"/>
        </w:rPr>
        <w:t xml:space="preserve">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457A44">
        <w:rPr>
          <w:rFonts w:ascii="Times New Roman" w:eastAsia="Times New Roman" w:hAnsi="Times New Roman" w:cs="Times New Roman"/>
          <w:sz w:val="28"/>
          <w:szCs w:val="24"/>
          <w:lang w:eastAsia="ru-RU"/>
        </w:rPr>
        <w:t>- «</w:t>
      </w:r>
      <w:r w:rsidRPr="00CE6B39">
        <w:rPr>
          <w:rFonts w:ascii="Times New Roman" w:eastAsia="Times New Roman" w:hAnsi="Times New Roman" w:cs="Times New Roman"/>
          <w:sz w:val="28"/>
          <w:szCs w:val="24"/>
          <w:lang w:eastAsia="ru-RU"/>
        </w:rPr>
        <w:t>2.3.1.</w:t>
      </w:r>
      <w:r w:rsidRPr="00457A44">
        <w:rPr>
          <w:rFonts w:ascii="Times New Roman" w:eastAsia="Times New Roman" w:hAnsi="Times New Roman" w:cs="Times New Roman"/>
          <w:sz w:val="28"/>
          <w:szCs w:val="24"/>
          <w:lang w:eastAsia="ru-RU"/>
        </w:rPr>
        <w:t>5</w:t>
      </w:r>
      <w:r w:rsidRPr="00CE6B39">
        <w:rPr>
          <w:rFonts w:ascii="Times New Roman" w:eastAsia="Times New Roman" w:hAnsi="Times New Roman" w:cs="Times New Roman"/>
          <w:sz w:val="28"/>
          <w:szCs w:val="24"/>
          <w:lang w:eastAsia="ru-RU"/>
        </w:rPr>
        <w:t xml:space="preserve">. Доплата до уровня минимального </w:t>
      </w:r>
      <w:proofErr w:type="gramStart"/>
      <w:r w:rsidRPr="00CE6B39">
        <w:rPr>
          <w:rFonts w:ascii="Times New Roman" w:eastAsia="Times New Roman" w:hAnsi="Times New Roman" w:cs="Times New Roman"/>
          <w:sz w:val="28"/>
          <w:szCs w:val="24"/>
          <w:lang w:eastAsia="ru-RU"/>
        </w:rPr>
        <w:t>размера оплаты труда</w:t>
      </w:r>
      <w:proofErr w:type="gramEnd"/>
      <w:r w:rsidRPr="00CE6B39">
        <w:rPr>
          <w:rFonts w:ascii="Times New Roman" w:eastAsia="Times New Roman" w:hAnsi="Times New Roman" w:cs="Times New Roman"/>
          <w:sz w:val="28"/>
          <w:szCs w:val="24"/>
          <w:lang w:eastAsia="ru-RU"/>
        </w:rPr>
        <w:t xml:space="preserve">. </w:t>
      </w:r>
    </w:p>
    <w:p w:rsidR="003917BD" w:rsidRPr="00CE6B39" w:rsidRDefault="003917BD" w:rsidP="003917BD">
      <w:pPr>
        <w:tabs>
          <w:tab w:val="left" w:pos="1134"/>
        </w:tabs>
        <w:spacing w:after="0" w:line="240" w:lineRule="auto"/>
        <w:ind w:firstLine="851"/>
        <w:jc w:val="both"/>
        <w:rPr>
          <w:rFonts w:ascii="Times New Roman" w:eastAsia="Times New Roman" w:hAnsi="Times New Roman" w:cs="Times New Roman"/>
          <w:sz w:val="28"/>
          <w:szCs w:val="24"/>
          <w:lang w:eastAsia="ru-RU"/>
        </w:rPr>
      </w:pPr>
      <w:r w:rsidRPr="00CE6B39">
        <w:rPr>
          <w:rFonts w:ascii="Times New Roman" w:eastAsia="Times New Roman" w:hAnsi="Times New Roman" w:cs="Times New Roman"/>
          <w:sz w:val="28"/>
          <w:szCs w:val="24"/>
          <w:lang w:eastAsia="ru-RU"/>
        </w:rPr>
        <w:t>В случае</w:t>
      </w:r>
      <w:proofErr w:type="gramStart"/>
      <w:r w:rsidRPr="00CE6B39">
        <w:rPr>
          <w:rFonts w:ascii="Times New Roman" w:eastAsia="Times New Roman" w:hAnsi="Times New Roman" w:cs="Times New Roman"/>
          <w:sz w:val="28"/>
          <w:szCs w:val="24"/>
          <w:lang w:eastAsia="ru-RU"/>
        </w:rPr>
        <w:t>,</w:t>
      </w:r>
      <w:proofErr w:type="gramEnd"/>
      <w:r w:rsidRPr="00CE6B39">
        <w:rPr>
          <w:rFonts w:ascii="Times New Roman" w:eastAsia="Times New Roman" w:hAnsi="Times New Roman" w:cs="Times New Roman"/>
          <w:sz w:val="28"/>
          <w:szCs w:val="24"/>
          <w:lang w:eastAsia="ru-RU"/>
        </w:rPr>
        <w:t xml:space="preserve"> если месячная заработная плата работников централизованной бухгалтерии Комитета при полностью отработанной норме рабочего времени и выполненной норме труда (трудовых обязанностей) без учета выплат, связанных со сверхурочной работой, работой в ночное время, в выходные и праздничные дни, а также районного коэффициента и процентной надбавки,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за </w:t>
      </w:r>
      <w:r>
        <w:rPr>
          <w:rFonts w:ascii="Times New Roman" w:eastAsia="Times New Roman" w:hAnsi="Times New Roman" w:cs="Times New Roman"/>
          <w:sz w:val="28"/>
          <w:szCs w:val="24"/>
          <w:lang w:eastAsia="ru-RU"/>
        </w:rPr>
        <w:t>соответствующий период времени</w:t>
      </w:r>
      <w:proofErr w:type="gramStart"/>
      <w:r>
        <w:rPr>
          <w:rFonts w:ascii="Times New Roman" w:eastAsia="Times New Roman" w:hAnsi="Times New Roman" w:cs="Times New Roman"/>
          <w:sz w:val="28"/>
          <w:szCs w:val="24"/>
          <w:lang w:eastAsia="ru-RU"/>
        </w:rPr>
        <w:t>.».</w:t>
      </w:r>
      <w:proofErr w:type="gramEnd"/>
    </w:p>
    <w:p w:rsidR="003917BD" w:rsidRPr="007A34CE" w:rsidRDefault="003917BD" w:rsidP="003917BD">
      <w:pPr>
        <w:tabs>
          <w:tab w:val="left" w:pos="1134"/>
        </w:tabs>
        <w:spacing w:after="0" w:line="240" w:lineRule="auto"/>
        <w:ind w:firstLine="851"/>
        <w:jc w:val="both"/>
        <w:rPr>
          <w:rFonts w:ascii="Times New Roman" w:hAnsi="Times New Roman" w:cs="Times New Roman"/>
          <w:bCs/>
          <w:sz w:val="28"/>
          <w:szCs w:val="28"/>
        </w:rPr>
      </w:pPr>
      <w:r>
        <w:rPr>
          <w:rFonts w:ascii="Times New Roman" w:eastAsia="Times New Roman" w:hAnsi="Times New Roman" w:cs="Times New Roman"/>
          <w:sz w:val="28"/>
          <w:szCs w:val="24"/>
          <w:lang w:eastAsia="ru-RU"/>
        </w:rPr>
        <w:t xml:space="preserve">1.5. </w:t>
      </w:r>
      <w:hyperlink r:id="rId6" w:history="1">
        <w:r>
          <w:rPr>
            <w:rFonts w:ascii="Times New Roman" w:hAnsi="Times New Roman" w:cs="Times New Roman"/>
            <w:bCs/>
            <w:sz w:val="28"/>
            <w:szCs w:val="28"/>
          </w:rPr>
          <w:t>Приложение</w:t>
        </w:r>
      </w:hyperlink>
      <w:r w:rsidRPr="007A34CE">
        <w:rPr>
          <w:rFonts w:ascii="Times New Roman" w:hAnsi="Times New Roman" w:cs="Times New Roman"/>
          <w:bCs/>
          <w:sz w:val="28"/>
          <w:szCs w:val="28"/>
        </w:rPr>
        <w:t xml:space="preserve"> к </w:t>
      </w:r>
      <w:r>
        <w:rPr>
          <w:rFonts w:ascii="Times New Roman" w:hAnsi="Times New Roman" w:cs="Times New Roman"/>
          <w:bCs/>
          <w:sz w:val="28"/>
          <w:szCs w:val="28"/>
        </w:rPr>
        <w:t xml:space="preserve">положению </w:t>
      </w:r>
      <w:r w:rsidRPr="007A34CE">
        <w:rPr>
          <w:rFonts w:ascii="Times New Roman" w:hAnsi="Times New Roman" w:cs="Times New Roman"/>
          <w:bCs/>
          <w:sz w:val="28"/>
          <w:szCs w:val="28"/>
        </w:rPr>
        <w:t xml:space="preserve"> изложить в редакции согласно </w:t>
      </w:r>
      <w:hyperlink r:id="rId7" w:history="1">
        <w:r w:rsidRPr="007A34CE">
          <w:rPr>
            <w:rFonts w:ascii="Times New Roman" w:hAnsi="Times New Roman" w:cs="Times New Roman"/>
            <w:bCs/>
            <w:sz w:val="28"/>
            <w:szCs w:val="28"/>
          </w:rPr>
          <w:t xml:space="preserve">приложению </w:t>
        </w:r>
      </w:hyperlink>
      <w:r w:rsidRPr="007A34CE">
        <w:rPr>
          <w:rFonts w:ascii="Times New Roman" w:hAnsi="Times New Roman" w:cs="Times New Roman"/>
          <w:bCs/>
          <w:sz w:val="28"/>
          <w:szCs w:val="28"/>
        </w:rPr>
        <w:t xml:space="preserve"> к настоящему постановлению.</w:t>
      </w:r>
    </w:p>
    <w:p w:rsidR="003917BD" w:rsidRPr="00A22147" w:rsidRDefault="003917BD" w:rsidP="003917BD">
      <w:pPr>
        <w:numPr>
          <w:ilvl w:val="0"/>
          <w:numId w:val="1"/>
        </w:numPr>
        <w:tabs>
          <w:tab w:val="left" w:pos="-426"/>
          <w:tab w:val="left" w:pos="1134"/>
        </w:tabs>
        <w:suppressAutoHyphens/>
        <w:spacing w:after="0" w:line="240" w:lineRule="auto"/>
        <w:ind w:left="0" w:firstLine="851"/>
        <w:contextualSpacing/>
        <w:jc w:val="both"/>
        <w:rPr>
          <w:rFonts w:ascii="Times New Roman" w:hAnsi="Times New Roman" w:cs="Times New Roman"/>
          <w:sz w:val="28"/>
          <w:szCs w:val="28"/>
          <w:lang w:eastAsia="ar-SA"/>
        </w:rPr>
      </w:pPr>
      <w:proofErr w:type="gramStart"/>
      <w:r w:rsidRPr="001C04AF">
        <w:rPr>
          <w:rFonts w:ascii="Times New Roman" w:eastAsia="Times New Roman" w:hAnsi="Times New Roman" w:cs="Times New Roman"/>
          <w:sz w:val="28"/>
          <w:szCs w:val="28"/>
          <w:lang w:eastAsia="ar-SA"/>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8" w:history="1">
        <w:r w:rsidRPr="005F2E78">
          <w:rPr>
            <w:rStyle w:val="a5"/>
            <w:rFonts w:ascii="Times New Roman" w:hAnsi="Times New Roman" w:cs="Times New Roman"/>
            <w:color w:val="auto"/>
            <w:sz w:val="28"/>
            <w:szCs w:val="28"/>
            <w:u w:val="none"/>
            <w:lang w:val="en-US"/>
          </w:rPr>
          <w:t>http</w:t>
        </w:r>
        <w:r w:rsidRPr="005F2E78">
          <w:rPr>
            <w:rStyle w:val="a5"/>
            <w:rFonts w:ascii="Times New Roman" w:hAnsi="Times New Roman" w:cs="Times New Roman"/>
            <w:color w:val="auto"/>
            <w:sz w:val="28"/>
            <w:szCs w:val="28"/>
            <w:u w:val="none"/>
          </w:rPr>
          <w:t>://</w:t>
        </w:r>
        <w:proofErr w:type="spellStart"/>
        <w:r w:rsidRPr="005F2E78">
          <w:rPr>
            <w:rStyle w:val="a5"/>
            <w:rFonts w:ascii="Times New Roman" w:hAnsi="Times New Roman" w:cs="Times New Roman"/>
            <w:color w:val="auto"/>
            <w:sz w:val="28"/>
            <w:szCs w:val="28"/>
            <w:u w:val="none"/>
            <w:lang w:val="en-US"/>
          </w:rPr>
          <w:t>adminkr</w:t>
        </w:r>
        <w:proofErr w:type="spellEnd"/>
        <w:r w:rsidRPr="005F2E78">
          <w:rPr>
            <w:rStyle w:val="a5"/>
            <w:rFonts w:ascii="Times New Roman" w:hAnsi="Times New Roman" w:cs="Times New Roman"/>
            <w:color w:val="auto"/>
            <w:sz w:val="28"/>
            <w:szCs w:val="28"/>
            <w:u w:val="none"/>
          </w:rPr>
          <w:t>.</w:t>
        </w:r>
        <w:r w:rsidRPr="005F2E78">
          <w:rPr>
            <w:rStyle w:val="a5"/>
            <w:rFonts w:ascii="Times New Roman" w:hAnsi="Times New Roman" w:cs="Times New Roman"/>
            <w:color w:val="auto"/>
            <w:sz w:val="28"/>
            <w:szCs w:val="28"/>
            <w:u w:val="none"/>
            <w:lang w:val="en-US"/>
          </w:rPr>
          <w:t>ru</w:t>
        </w:r>
      </w:hyperlink>
      <w:r w:rsidRPr="005F2E78">
        <w:rPr>
          <w:rFonts w:ascii="Times New Roman" w:hAnsi="Times New Roman" w:cs="Times New Roman"/>
        </w:rPr>
        <w:t xml:space="preserve"> </w:t>
      </w:r>
      <w:r w:rsidRPr="00A22147">
        <w:rPr>
          <w:rFonts w:ascii="Times New Roman" w:hAnsi="Times New Roman" w:cs="Times New Roman"/>
          <w:sz w:val="28"/>
          <w:szCs w:val="28"/>
          <w:lang w:eastAsia="ar-SA"/>
        </w:rPr>
        <w:t xml:space="preserve">и  вступает в силу после  его  подписания и обнародования, распространяет своё действие на правоотношения, возникшие с 01 </w:t>
      </w:r>
      <w:r>
        <w:rPr>
          <w:rFonts w:ascii="Times New Roman" w:hAnsi="Times New Roman" w:cs="Times New Roman"/>
          <w:sz w:val="28"/>
          <w:szCs w:val="28"/>
          <w:lang w:eastAsia="ar-SA"/>
        </w:rPr>
        <w:t>июля</w:t>
      </w:r>
      <w:r w:rsidRPr="00A22147">
        <w:rPr>
          <w:rFonts w:ascii="Times New Roman" w:hAnsi="Times New Roman" w:cs="Times New Roman"/>
          <w:sz w:val="28"/>
          <w:szCs w:val="28"/>
          <w:lang w:eastAsia="ar-SA"/>
        </w:rPr>
        <w:t xml:space="preserve"> 202</w:t>
      </w:r>
      <w:r>
        <w:rPr>
          <w:rFonts w:ascii="Times New Roman" w:hAnsi="Times New Roman" w:cs="Times New Roman"/>
          <w:sz w:val="28"/>
          <w:szCs w:val="28"/>
          <w:lang w:eastAsia="ar-SA"/>
        </w:rPr>
        <w:t>3</w:t>
      </w:r>
      <w:r w:rsidRPr="00A22147">
        <w:rPr>
          <w:rFonts w:ascii="Times New Roman" w:hAnsi="Times New Roman" w:cs="Times New Roman"/>
          <w:sz w:val="28"/>
          <w:szCs w:val="28"/>
          <w:lang w:eastAsia="ar-SA"/>
        </w:rPr>
        <w:t xml:space="preserve"> года.</w:t>
      </w:r>
      <w:proofErr w:type="gramEnd"/>
    </w:p>
    <w:p w:rsidR="003917BD" w:rsidRPr="00BD3D1C" w:rsidRDefault="003917BD" w:rsidP="003917BD">
      <w:pPr>
        <w:tabs>
          <w:tab w:val="left" w:pos="1134"/>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D3D1C">
        <w:rPr>
          <w:rFonts w:ascii="Times New Roman" w:eastAsia="Times New Roman" w:hAnsi="Times New Roman" w:cs="Times New Roman"/>
          <w:sz w:val="28"/>
          <w:szCs w:val="28"/>
          <w:lang w:eastAsia="ru-RU"/>
        </w:rPr>
        <w:t xml:space="preserve">. </w:t>
      </w:r>
      <w:proofErr w:type="gramStart"/>
      <w:r w:rsidRPr="00BD3D1C">
        <w:rPr>
          <w:rFonts w:ascii="Times New Roman" w:eastAsia="Times New Roman" w:hAnsi="Times New Roman" w:cs="Times New Roman"/>
          <w:sz w:val="28"/>
          <w:szCs w:val="28"/>
          <w:lang w:eastAsia="ru-RU"/>
        </w:rPr>
        <w:t>Контроль за</w:t>
      </w:r>
      <w:proofErr w:type="gramEnd"/>
      <w:r w:rsidRPr="00BD3D1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w:t>
      </w:r>
      <w:r>
        <w:rPr>
          <w:rFonts w:ascii="Times New Roman" w:eastAsia="Times New Roman" w:hAnsi="Times New Roman" w:cs="Times New Roman"/>
          <w:sz w:val="28"/>
          <w:szCs w:val="28"/>
          <w:lang w:eastAsia="ru-RU"/>
        </w:rPr>
        <w:t>к</w:t>
      </w:r>
      <w:r w:rsidRPr="00BD3D1C">
        <w:rPr>
          <w:rFonts w:ascii="Times New Roman" w:eastAsia="Times New Roman" w:hAnsi="Times New Roman" w:cs="Times New Roman"/>
          <w:sz w:val="28"/>
          <w:szCs w:val="28"/>
          <w:lang w:eastAsia="ru-RU"/>
        </w:rPr>
        <w:t>омитета</w:t>
      </w:r>
      <w:r>
        <w:rPr>
          <w:rFonts w:ascii="Times New Roman" w:eastAsia="Times New Roman" w:hAnsi="Times New Roman" w:cs="Times New Roman"/>
          <w:sz w:val="28"/>
          <w:szCs w:val="28"/>
          <w:lang w:eastAsia="ru-RU"/>
        </w:rPr>
        <w:t xml:space="preserve"> по</w:t>
      </w:r>
      <w:r w:rsidRPr="00BD3D1C">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ю</w:t>
      </w:r>
      <w:r w:rsidRPr="00BD3D1C">
        <w:rPr>
          <w:rFonts w:ascii="Times New Roman" w:eastAsia="Times New Roman" w:hAnsi="Times New Roman" w:cs="Times New Roman"/>
          <w:sz w:val="28"/>
          <w:szCs w:val="28"/>
          <w:lang w:eastAsia="ru-RU"/>
        </w:rPr>
        <w:t xml:space="preserve"> образованием </w:t>
      </w:r>
      <w:r>
        <w:rPr>
          <w:rFonts w:ascii="Times New Roman" w:eastAsia="Times New Roman" w:hAnsi="Times New Roman" w:cs="Times New Roman"/>
          <w:sz w:val="28"/>
          <w:szCs w:val="28"/>
          <w:lang w:eastAsia="ru-RU"/>
        </w:rPr>
        <w:t>а</w:t>
      </w:r>
      <w:r w:rsidRPr="00BD3D1C">
        <w:rPr>
          <w:rFonts w:ascii="Times New Roman" w:eastAsia="Times New Roman" w:hAnsi="Times New Roman" w:cs="Times New Roman"/>
          <w:sz w:val="28"/>
          <w:szCs w:val="28"/>
          <w:lang w:eastAsia="ru-RU"/>
        </w:rPr>
        <w:t xml:space="preserve">дминистрации </w:t>
      </w:r>
      <w:r w:rsidRPr="00BD3D1C">
        <w:rPr>
          <w:rFonts w:ascii="Times New Roman" w:eastAsia="Times New Roman" w:hAnsi="Times New Roman" w:cs="Times New Roman"/>
          <w:sz w:val="28"/>
          <w:szCs w:val="28"/>
          <w:lang w:eastAsia="ru-RU"/>
        </w:rPr>
        <w:lastRenderedPageBreak/>
        <w:t xml:space="preserve">муниципального района «Город Краснокаменск и Краснокаменский район» Забайкальского края  Е.А.Протасову. </w:t>
      </w:r>
    </w:p>
    <w:p w:rsidR="003917BD" w:rsidRDefault="003917BD" w:rsidP="003917BD">
      <w:pPr>
        <w:widowControl w:val="0"/>
        <w:tabs>
          <w:tab w:val="left" w:pos="1134"/>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74AF9">
        <w:rPr>
          <w:rFonts w:ascii="Times New Roman" w:eastAsia="Times New Roman" w:hAnsi="Times New Roman" w:cs="Times New Roman"/>
          <w:sz w:val="28"/>
          <w:szCs w:val="28"/>
          <w:lang w:eastAsia="ru-RU"/>
        </w:rPr>
        <w:t xml:space="preserve">Врио главы муниципального района                                         </w:t>
      </w:r>
      <w:proofErr w:type="spellStart"/>
      <w:r w:rsidRPr="00A74AF9">
        <w:rPr>
          <w:rFonts w:ascii="Times New Roman" w:eastAsia="Times New Roman" w:hAnsi="Times New Roman" w:cs="Times New Roman"/>
          <w:sz w:val="28"/>
          <w:szCs w:val="28"/>
          <w:lang w:eastAsia="ru-RU"/>
        </w:rPr>
        <w:t>Н.С.Щербакова</w:t>
      </w:r>
      <w:proofErr w:type="spellEnd"/>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Default="003917BD" w:rsidP="003917BD">
      <w:pPr>
        <w:spacing w:after="0" w:line="240" w:lineRule="auto"/>
        <w:ind w:left="4820"/>
        <w:jc w:val="right"/>
        <w:rPr>
          <w:rFonts w:ascii="Times New Roman" w:eastAsia="Times New Roman" w:hAnsi="Times New Roman" w:cs="Times New Roman"/>
          <w:sz w:val="24"/>
          <w:szCs w:val="24"/>
        </w:rPr>
      </w:pPr>
    </w:p>
    <w:p w:rsidR="003917BD" w:rsidRPr="00800D37" w:rsidRDefault="003917BD" w:rsidP="003917BD">
      <w:pPr>
        <w:spacing w:after="0" w:line="240" w:lineRule="auto"/>
        <w:ind w:left="4820"/>
        <w:jc w:val="right"/>
        <w:rPr>
          <w:rFonts w:ascii="Times New Roman" w:eastAsia="Times New Roman" w:hAnsi="Times New Roman" w:cs="Times New Roman"/>
          <w:sz w:val="24"/>
          <w:szCs w:val="24"/>
        </w:rPr>
      </w:pPr>
      <w:r w:rsidRPr="00800D37">
        <w:rPr>
          <w:rFonts w:ascii="Times New Roman" w:eastAsia="Times New Roman" w:hAnsi="Times New Roman" w:cs="Times New Roman"/>
          <w:sz w:val="24"/>
          <w:szCs w:val="24"/>
        </w:rPr>
        <w:lastRenderedPageBreak/>
        <w:t>Приложение</w:t>
      </w:r>
    </w:p>
    <w:p w:rsidR="003917BD" w:rsidRPr="00800D37" w:rsidRDefault="003917BD" w:rsidP="003917BD">
      <w:pPr>
        <w:spacing w:after="0" w:line="240" w:lineRule="auto"/>
        <w:ind w:left="5670"/>
        <w:jc w:val="both"/>
        <w:rPr>
          <w:rFonts w:ascii="Times New Roman" w:eastAsia="Times New Roman" w:hAnsi="Times New Roman" w:cs="Times New Roman"/>
          <w:sz w:val="24"/>
          <w:szCs w:val="24"/>
        </w:rPr>
      </w:pPr>
      <w:r w:rsidRPr="00800D37">
        <w:rPr>
          <w:rFonts w:ascii="Times New Roman" w:eastAsia="Times New Roman" w:hAnsi="Times New Roman" w:cs="Times New Roman"/>
          <w:sz w:val="24"/>
          <w:szCs w:val="24"/>
        </w:rPr>
        <w:t>к постановлению администрации муниципального района «Город Краснокаменск и Краснокаменский райо</w:t>
      </w:r>
      <w:r>
        <w:rPr>
          <w:rFonts w:ascii="Times New Roman" w:eastAsia="Times New Roman" w:hAnsi="Times New Roman" w:cs="Times New Roman"/>
          <w:sz w:val="24"/>
          <w:szCs w:val="24"/>
        </w:rPr>
        <w:t xml:space="preserve">н» Забайкальского края от «___» июля </w:t>
      </w:r>
      <w:r w:rsidRPr="00800D37">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800D37">
        <w:rPr>
          <w:rFonts w:ascii="Times New Roman" w:eastAsia="Times New Roman" w:hAnsi="Times New Roman" w:cs="Times New Roman"/>
          <w:sz w:val="24"/>
          <w:szCs w:val="24"/>
        </w:rPr>
        <w:t xml:space="preserve"> г. №_____</w:t>
      </w:r>
    </w:p>
    <w:p w:rsidR="003917BD" w:rsidRDefault="003917BD" w:rsidP="003917BD"/>
    <w:p w:rsidR="003917BD" w:rsidRPr="00AF09EC" w:rsidRDefault="003917BD" w:rsidP="003917BD">
      <w:pPr>
        <w:spacing w:after="0" w:line="240" w:lineRule="auto"/>
        <w:contextualSpacing/>
        <w:jc w:val="center"/>
        <w:rPr>
          <w:rFonts w:ascii="Times New Roman" w:eastAsia="Times New Roman" w:hAnsi="Times New Roman" w:cs="Times New Roman"/>
          <w:bCs/>
          <w:sz w:val="28"/>
          <w:szCs w:val="28"/>
          <w:lang w:eastAsia="ru-RU"/>
        </w:rPr>
      </w:pPr>
      <w:r w:rsidRPr="00AF09EC">
        <w:rPr>
          <w:rFonts w:ascii="Times New Roman" w:eastAsia="Times New Roman" w:hAnsi="Times New Roman" w:cs="Times New Roman"/>
          <w:b/>
          <w:bCs/>
          <w:sz w:val="28"/>
          <w:szCs w:val="28"/>
          <w:lang w:eastAsia="ru-RU"/>
        </w:rPr>
        <w:t xml:space="preserve">Размеры базовых окладов (базовых должностных окладов) работников  централизованной бухгалтерии  </w:t>
      </w:r>
      <w:r>
        <w:rPr>
          <w:rFonts w:ascii="Times New Roman" w:eastAsia="Times New Roman" w:hAnsi="Times New Roman" w:cs="Times New Roman"/>
          <w:b/>
          <w:bCs/>
          <w:sz w:val="28"/>
          <w:szCs w:val="28"/>
          <w:lang w:eastAsia="ru-RU"/>
        </w:rPr>
        <w:t>к</w:t>
      </w:r>
      <w:r w:rsidRPr="00AF09EC">
        <w:rPr>
          <w:rFonts w:ascii="Times New Roman" w:eastAsia="Times New Roman" w:hAnsi="Times New Roman" w:cs="Times New Roman"/>
          <w:b/>
          <w:bCs/>
          <w:sz w:val="28"/>
          <w:szCs w:val="28"/>
          <w:lang w:eastAsia="ru-RU"/>
        </w:rPr>
        <w:t xml:space="preserve">омитета </w:t>
      </w:r>
      <w:r>
        <w:rPr>
          <w:rFonts w:ascii="Times New Roman" w:eastAsia="Times New Roman" w:hAnsi="Times New Roman" w:cs="Times New Roman"/>
          <w:b/>
          <w:bCs/>
          <w:sz w:val="28"/>
          <w:szCs w:val="28"/>
          <w:lang w:eastAsia="ru-RU"/>
        </w:rPr>
        <w:t>по управлению образованием а</w:t>
      </w:r>
      <w:r w:rsidRPr="00AF09EC">
        <w:rPr>
          <w:rFonts w:ascii="Times New Roman" w:eastAsia="Times New Roman" w:hAnsi="Times New Roman" w:cs="Times New Roman"/>
          <w:b/>
          <w:bCs/>
          <w:sz w:val="28"/>
          <w:szCs w:val="28"/>
          <w:lang w:eastAsia="ru-RU"/>
        </w:rPr>
        <w:t>дминистрации муниципального района «Город Краснокаменск и Краснокаменский район» Забайкальского края</w:t>
      </w:r>
    </w:p>
    <w:p w:rsidR="003917BD" w:rsidRPr="00AF09EC" w:rsidRDefault="003917BD" w:rsidP="003917BD">
      <w:pPr>
        <w:spacing w:after="0" w:line="240" w:lineRule="auto"/>
        <w:rPr>
          <w:rFonts w:ascii="Times New Roman" w:eastAsia="Times New Roman" w:hAnsi="Times New Roman" w:cs="Times New Roman"/>
          <w:bCs/>
          <w:sz w:val="28"/>
          <w:szCs w:val="28"/>
          <w:lang w:eastAsia="ru-RU"/>
        </w:rPr>
      </w:pPr>
    </w:p>
    <w:p w:rsidR="003917BD" w:rsidRPr="00AF09EC" w:rsidRDefault="003917BD" w:rsidP="003917BD">
      <w:pPr>
        <w:spacing w:after="0" w:line="240" w:lineRule="auto"/>
        <w:jc w:val="center"/>
        <w:rPr>
          <w:rFonts w:ascii="Times New Roman" w:eastAsia="Times New Roman" w:hAnsi="Times New Roman" w:cs="Times New Roman"/>
          <w:bCs/>
          <w:sz w:val="28"/>
          <w:szCs w:val="28"/>
          <w:lang w:eastAsia="ru-RU"/>
        </w:rPr>
      </w:pPr>
      <w:r w:rsidRPr="00AF09EC">
        <w:rPr>
          <w:rFonts w:ascii="Times New Roman" w:eastAsia="Times New Roman" w:hAnsi="Times New Roman" w:cs="Times New Roman"/>
          <w:b/>
          <w:bCs/>
          <w:sz w:val="28"/>
          <w:szCs w:val="28"/>
          <w:lang w:eastAsia="ru-RU"/>
        </w:rPr>
        <w:t>Профессиональные квалификационные группы общеотраслевых должностей руководителей, специалистов и служащих</w:t>
      </w:r>
    </w:p>
    <w:p w:rsidR="003917BD" w:rsidRPr="00AF09EC" w:rsidRDefault="003917BD" w:rsidP="003917BD">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p>
    <w:p w:rsidR="003917BD" w:rsidRPr="006E4AC1" w:rsidRDefault="003917BD" w:rsidP="003917BD">
      <w:pPr>
        <w:pStyle w:val="a3"/>
        <w:spacing w:after="0" w:line="240" w:lineRule="auto"/>
        <w:ind w:left="0"/>
        <w:jc w:val="center"/>
        <w:rPr>
          <w:rFonts w:ascii="Times New Roman" w:hAnsi="Times New Roman" w:cs="Times New Roman"/>
          <w:i/>
          <w:sz w:val="28"/>
          <w:szCs w:val="28"/>
        </w:rPr>
      </w:pPr>
      <w:r w:rsidRPr="006E4AC1">
        <w:rPr>
          <w:rFonts w:ascii="Times New Roman" w:hAnsi="Times New Roman" w:cs="Times New Roman"/>
          <w:i/>
          <w:sz w:val="28"/>
          <w:szCs w:val="28"/>
        </w:rPr>
        <w:t xml:space="preserve">Профессиональная квалификационная группа </w:t>
      </w:r>
    </w:p>
    <w:p w:rsidR="003917BD" w:rsidRPr="00250C11" w:rsidRDefault="003917BD" w:rsidP="003917BD">
      <w:pPr>
        <w:pStyle w:val="a3"/>
        <w:spacing w:after="0" w:line="240" w:lineRule="auto"/>
        <w:ind w:left="0"/>
        <w:jc w:val="center"/>
        <w:rPr>
          <w:rFonts w:ascii="Times New Roman" w:hAnsi="Times New Roman" w:cs="Times New Roman"/>
          <w:sz w:val="28"/>
          <w:szCs w:val="28"/>
        </w:rPr>
      </w:pPr>
      <w:r w:rsidRPr="006E4AC1">
        <w:rPr>
          <w:rFonts w:ascii="Times New Roman" w:hAnsi="Times New Roman" w:cs="Times New Roman"/>
          <w:i/>
          <w:sz w:val="28"/>
          <w:szCs w:val="28"/>
        </w:rPr>
        <w:t>«</w:t>
      </w:r>
      <w:proofErr w:type="gramStart"/>
      <w:r w:rsidRPr="006E4AC1">
        <w:rPr>
          <w:rFonts w:ascii="Times New Roman" w:hAnsi="Times New Roman" w:cs="Times New Roman"/>
          <w:i/>
          <w:sz w:val="28"/>
          <w:szCs w:val="28"/>
        </w:rPr>
        <w:t>Общеотраслевые</w:t>
      </w:r>
      <w:proofErr w:type="gramEnd"/>
      <w:r w:rsidRPr="006E4AC1">
        <w:rPr>
          <w:rFonts w:ascii="Times New Roman" w:hAnsi="Times New Roman" w:cs="Times New Roman"/>
          <w:i/>
          <w:sz w:val="28"/>
          <w:szCs w:val="28"/>
        </w:rPr>
        <w:t xml:space="preserve"> должности служащих первого уровня»</w:t>
      </w:r>
    </w:p>
    <w:tbl>
      <w:tblPr>
        <w:tblStyle w:val="a4"/>
        <w:tblW w:w="10030" w:type="dxa"/>
        <w:tblInd w:w="-289" w:type="dxa"/>
        <w:tblLook w:val="04A0" w:firstRow="1" w:lastRow="0" w:firstColumn="1" w:lastColumn="0" w:noHBand="0" w:noVBand="1"/>
      </w:tblPr>
      <w:tblGrid>
        <w:gridCol w:w="3189"/>
        <w:gridCol w:w="4290"/>
        <w:gridCol w:w="2551"/>
      </w:tblGrid>
      <w:tr w:rsidR="003917BD" w:rsidRPr="00250C11" w:rsidTr="00013F32">
        <w:tc>
          <w:tcPr>
            <w:tcW w:w="3189"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Квалификационный уровень</w:t>
            </w:r>
          </w:p>
        </w:tc>
        <w:tc>
          <w:tcPr>
            <w:tcW w:w="4290"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Должности, отнесенные к профессиональным квалификационным уровням</w:t>
            </w:r>
          </w:p>
        </w:tc>
        <w:tc>
          <w:tcPr>
            <w:tcW w:w="2551"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Базовый должностной оклад, рублей</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1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Делопроизводитель</w:t>
            </w:r>
            <w:r>
              <w:rPr>
                <w:rFonts w:ascii="Times New Roman" w:hAnsi="Times New Roman" w:cs="Times New Roman"/>
                <w:sz w:val="28"/>
                <w:szCs w:val="28"/>
              </w:rPr>
              <w:t>, инспектор по питанию</w:t>
            </w:r>
          </w:p>
        </w:tc>
        <w:tc>
          <w:tcPr>
            <w:tcW w:w="2551" w:type="dxa"/>
          </w:tcPr>
          <w:p w:rsidR="003917BD" w:rsidRPr="00250C11"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7388</w:t>
            </w:r>
          </w:p>
        </w:tc>
      </w:tr>
    </w:tbl>
    <w:p w:rsidR="003917BD" w:rsidRPr="006E4AC1" w:rsidRDefault="003917BD" w:rsidP="003917BD">
      <w:pPr>
        <w:pStyle w:val="a3"/>
        <w:spacing w:after="0" w:line="240" w:lineRule="auto"/>
        <w:ind w:left="284"/>
        <w:jc w:val="center"/>
        <w:rPr>
          <w:rFonts w:ascii="Times New Roman" w:hAnsi="Times New Roman" w:cs="Times New Roman"/>
          <w:sz w:val="16"/>
          <w:szCs w:val="28"/>
        </w:rPr>
      </w:pPr>
    </w:p>
    <w:p w:rsidR="003917BD" w:rsidRPr="006E4AC1" w:rsidRDefault="003917BD" w:rsidP="003917BD">
      <w:pPr>
        <w:pStyle w:val="a3"/>
        <w:spacing w:after="0" w:line="240" w:lineRule="auto"/>
        <w:ind w:left="284"/>
        <w:jc w:val="center"/>
        <w:rPr>
          <w:rFonts w:ascii="Times New Roman" w:hAnsi="Times New Roman" w:cs="Times New Roman"/>
          <w:i/>
          <w:sz w:val="28"/>
          <w:szCs w:val="28"/>
        </w:rPr>
      </w:pPr>
      <w:r w:rsidRPr="006E4AC1">
        <w:rPr>
          <w:rFonts w:ascii="Times New Roman" w:hAnsi="Times New Roman" w:cs="Times New Roman"/>
          <w:i/>
          <w:sz w:val="28"/>
          <w:szCs w:val="28"/>
        </w:rPr>
        <w:t>Профессиональная квалификационная группа «</w:t>
      </w:r>
      <w:proofErr w:type="gramStart"/>
      <w:r w:rsidRPr="006E4AC1">
        <w:rPr>
          <w:rFonts w:ascii="Times New Roman" w:hAnsi="Times New Roman" w:cs="Times New Roman"/>
          <w:i/>
          <w:sz w:val="28"/>
          <w:szCs w:val="28"/>
        </w:rPr>
        <w:t>Общеотраслевые</w:t>
      </w:r>
      <w:proofErr w:type="gramEnd"/>
      <w:r w:rsidRPr="006E4AC1">
        <w:rPr>
          <w:rFonts w:ascii="Times New Roman" w:hAnsi="Times New Roman" w:cs="Times New Roman"/>
          <w:i/>
          <w:sz w:val="28"/>
          <w:szCs w:val="28"/>
        </w:rPr>
        <w:t xml:space="preserve"> должности служащих третьего уровня»</w:t>
      </w:r>
    </w:p>
    <w:tbl>
      <w:tblPr>
        <w:tblStyle w:val="a4"/>
        <w:tblW w:w="9997" w:type="dxa"/>
        <w:tblInd w:w="-289" w:type="dxa"/>
        <w:tblLook w:val="04A0" w:firstRow="1" w:lastRow="0" w:firstColumn="1" w:lastColumn="0" w:noHBand="0" w:noVBand="1"/>
      </w:tblPr>
      <w:tblGrid>
        <w:gridCol w:w="3189"/>
        <w:gridCol w:w="4290"/>
        <w:gridCol w:w="2518"/>
      </w:tblGrid>
      <w:tr w:rsidR="003917BD" w:rsidRPr="00250C11" w:rsidTr="00013F32">
        <w:tc>
          <w:tcPr>
            <w:tcW w:w="3189"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Квалификационный уровень</w:t>
            </w:r>
          </w:p>
        </w:tc>
        <w:tc>
          <w:tcPr>
            <w:tcW w:w="4290"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Должности, отнесенные к профессиональным квалификационным уровням</w:t>
            </w:r>
          </w:p>
        </w:tc>
        <w:tc>
          <w:tcPr>
            <w:tcW w:w="2518"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Базовый должностной оклад, рублей</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1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 xml:space="preserve">Архивариус, </w:t>
            </w: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администратор базы данных, экономист, бухгалтер, юрисконсульт, системный администратор</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9 114</w:t>
            </w:r>
          </w:p>
        </w:tc>
      </w:tr>
      <w:tr w:rsidR="003917BD" w:rsidRPr="00250C11" w:rsidTr="00013F32">
        <w:tc>
          <w:tcPr>
            <w:tcW w:w="3189" w:type="dxa"/>
          </w:tcPr>
          <w:p w:rsidR="003917BD" w:rsidRDefault="003917BD" w:rsidP="00013F32">
            <w:r>
              <w:rPr>
                <w:rFonts w:ascii="Times New Roman" w:hAnsi="Times New Roman" w:cs="Times New Roman"/>
                <w:sz w:val="28"/>
                <w:szCs w:val="28"/>
              </w:rPr>
              <w:t>2</w:t>
            </w:r>
            <w:r w:rsidRPr="00D5692B">
              <w:rPr>
                <w:rFonts w:ascii="Times New Roman" w:hAnsi="Times New Roman" w:cs="Times New Roman"/>
                <w:sz w:val="28"/>
                <w:szCs w:val="28"/>
              </w:rPr>
              <w:t xml:space="preserve"> квалификационный уровень</w:t>
            </w:r>
          </w:p>
        </w:tc>
        <w:tc>
          <w:tcPr>
            <w:tcW w:w="4290" w:type="dxa"/>
          </w:tcPr>
          <w:p w:rsidR="003917BD" w:rsidRPr="00E11C5A"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Pr>
                <w:rFonts w:ascii="Times New Roman" w:hAnsi="Times New Roman" w:cs="Times New Roman"/>
                <w:sz w:val="28"/>
                <w:szCs w:val="28"/>
                <w:lang w:val="en-US"/>
              </w:rPr>
              <w:t>II</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внутридолжностная</w:t>
            </w:r>
            <w:proofErr w:type="spellEnd"/>
            <w:r>
              <w:rPr>
                <w:rFonts w:ascii="Times New Roman" w:hAnsi="Times New Roman" w:cs="Times New Roman"/>
                <w:sz w:val="28"/>
                <w:szCs w:val="28"/>
              </w:rPr>
              <w:t xml:space="preserve"> категория</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9 305</w:t>
            </w:r>
          </w:p>
        </w:tc>
      </w:tr>
      <w:tr w:rsidR="003917BD" w:rsidRPr="00250C11" w:rsidTr="00013F32">
        <w:tc>
          <w:tcPr>
            <w:tcW w:w="3189" w:type="dxa"/>
          </w:tcPr>
          <w:p w:rsidR="003917BD" w:rsidRDefault="003917BD" w:rsidP="00013F32">
            <w:r>
              <w:rPr>
                <w:rFonts w:ascii="Times New Roman" w:hAnsi="Times New Roman" w:cs="Times New Roman"/>
                <w:sz w:val="28"/>
                <w:szCs w:val="28"/>
              </w:rPr>
              <w:t xml:space="preserve">3 </w:t>
            </w:r>
            <w:r w:rsidRPr="00D5692B">
              <w:rPr>
                <w:rFonts w:ascii="Times New Roman" w:hAnsi="Times New Roman" w:cs="Times New Roman"/>
                <w:sz w:val="28"/>
                <w:szCs w:val="28"/>
              </w:rPr>
              <w:t xml:space="preserve">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внутридолжностная</w:t>
            </w:r>
            <w:proofErr w:type="spellEnd"/>
            <w:r>
              <w:rPr>
                <w:rFonts w:ascii="Times New Roman" w:hAnsi="Times New Roman" w:cs="Times New Roman"/>
                <w:sz w:val="28"/>
                <w:szCs w:val="28"/>
              </w:rPr>
              <w:t xml:space="preserve"> категория</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9 497</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4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9 689</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lastRenderedPageBreak/>
              <w:t>5</w:t>
            </w:r>
            <w:r w:rsidRPr="00250C11">
              <w:rPr>
                <w:rFonts w:ascii="Times New Roman" w:hAnsi="Times New Roman" w:cs="Times New Roman"/>
                <w:sz w:val="28"/>
                <w:szCs w:val="28"/>
              </w:rPr>
              <w:t xml:space="preserve">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Заместитель главного бухгалтера</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9 882</w:t>
            </w:r>
          </w:p>
        </w:tc>
      </w:tr>
    </w:tbl>
    <w:p w:rsidR="003917BD" w:rsidRPr="006E4AC1" w:rsidRDefault="003917BD" w:rsidP="003917BD">
      <w:pPr>
        <w:pStyle w:val="a3"/>
        <w:spacing w:after="0" w:line="240" w:lineRule="auto"/>
        <w:ind w:left="284"/>
        <w:jc w:val="center"/>
        <w:rPr>
          <w:rFonts w:ascii="Times New Roman" w:hAnsi="Times New Roman" w:cs="Times New Roman"/>
          <w:sz w:val="16"/>
          <w:szCs w:val="28"/>
        </w:rPr>
      </w:pPr>
    </w:p>
    <w:p w:rsidR="003917BD" w:rsidRPr="006E4AC1" w:rsidRDefault="003917BD" w:rsidP="003917BD">
      <w:pPr>
        <w:pStyle w:val="a3"/>
        <w:spacing w:after="0" w:line="240" w:lineRule="auto"/>
        <w:ind w:left="284"/>
        <w:jc w:val="center"/>
        <w:rPr>
          <w:rFonts w:ascii="Times New Roman" w:hAnsi="Times New Roman" w:cs="Times New Roman"/>
          <w:i/>
          <w:sz w:val="28"/>
          <w:szCs w:val="28"/>
        </w:rPr>
      </w:pPr>
      <w:r w:rsidRPr="006E4AC1">
        <w:rPr>
          <w:rFonts w:ascii="Times New Roman" w:hAnsi="Times New Roman" w:cs="Times New Roman"/>
          <w:i/>
          <w:sz w:val="28"/>
          <w:szCs w:val="28"/>
        </w:rPr>
        <w:t>Профессиональная квалификационная группа</w:t>
      </w:r>
    </w:p>
    <w:p w:rsidR="003917BD" w:rsidRPr="006E4AC1" w:rsidRDefault="003917BD" w:rsidP="003917BD">
      <w:pPr>
        <w:pStyle w:val="a3"/>
        <w:spacing w:after="0" w:line="240" w:lineRule="auto"/>
        <w:ind w:left="284"/>
        <w:jc w:val="center"/>
        <w:rPr>
          <w:rFonts w:ascii="Times New Roman" w:hAnsi="Times New Roman" w:cs="Times New Roman"/>
          <w:i/>
          <w:sz w:val="28"/>
          <w:szCs w:val="28"/>
        </w:rPr>
      </w:pPr>
      <w:r w:rsidRPr="006E4AC1">
        <w:rPr>
          <w:rFonts w:ascii="Times New Roman" w:hAnsi="Times New Roman" w:cs="Times New Roman"/>
          <w:i/>
          <w:sz w:val="28"/>
          <w:szCs w:val="28"/>
        </w:rPr>
        <w:t xml:space="preserve"> «</w:t>
      </w:r>
      <w:proofErr w:type="gramStart"/>
      <w:r w:rsidRPr="006E4AC1">
        <w:rPr>
          <w:rFonts w:ascii="Times New Roman" w:hAnsi="Times New Roman" w:cs="Times New Roman"/>
          <w:i/>
          <w:sz w:val="28"/>
          <w:szCs w:val="28"/>
        </w:rPr>
        <w:t>Общеотраслевые</w:t>
      </w:r>
      <w:proofErr w:type="gramEnd"/>
      <w:r w:rsidRPr="006E4AC1">
        <w:rPr>
          <w:rFonts w:ascii="Times New Roman" w:hAnsi="Times New Roman" w:cs="Times New Roman"/>
          <w:i/>
          <w:sz w:val="28"/>
          <w:szCs w:val="28"/>
        </w:rPr>
        <w:t xml:space="preserve"> должности служащих четвертого уровня»</w:t>
      </w:r>
    </w:p>
    <w:tbl>
      <w:tblPr>
        <w:tblStyle w:val="a4"/>
        <w:tblW w:w="9997" w:type="dxa"/>
        <w:tblInd w:w="-289" w:type="dxa"/>
        <w:tblLook w:val="04A0" w:firstRow="1" w:lastRow="0" w:firstColumn="1" w:lastColumn="0" w:noHBand="0" w:noVBand="1"/>
      </w:tblPr>
      <w:tblGrid>
        <w:gridCol w:w="3189"/>
        <w:gridCol w:w="4290"/>
        <w:gridCol w:w="2518"/>
      </w:tblGrid>
      <w:tr w:rsidR="003917BD" w:rsidRPr="00250C11" w:rsidTr="00013F32">
        <w:tc>
          <w:tcPr>
            <w:tcW w:w="3189"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Квалификационный уровень</w:t>
            </w:r>
          </w:p>
        </w:tc>
        <w:tc>
          <w:tcPr>
            <w:tcW w:w="4290"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Должности, отнесенные к профессиональным квалификационным уровням</w:t>
            </w:r>
          </w:p>
        </w:tc>
        <w:tc>
          <w:tcPr>
            <w:tcW w:w="2518" w:type="dxa"/>
          </w:tcPr>
          <w:p w:rsidR="003917BD" w:rsidRPr="00250C11" w:rsidRDefault="003917BD" w:rsidP="00013F32">
            <w:pPr>
              <w:pStyle w:val="a3"/>
              <w:ind w:left="0"/>
              <w:jc w:val="center"/>
              <w:rPr>
                <w:rFonts w:ascii="Times New Roman" w:hAnsi="Times New Roman" w:cs="Times New Roman"/>
                <w:sz w:val="28"/>
                <w:szCs w:val="28"/>
              </w:rPr>
            </w:pPr>
            <w:r w:rsidRPr="00250C11">
              <w:rPr>
                <w:rFonts w:ascii="Times New Roman" w:hAnsi="Times New Roman" w:cs="Times New Roman"/>
                <w:sz w:val="28"/>
                <w:szCs w:val="28"/>
              </w:rPr>
              <w:t>Базовый должностной оклад, рублей</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1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Начальник отдела</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10 073</w:t>
            </w:r>
          </w:p>
        </w:tc>
      </w:tr>
      <w:tr w:rsidR="003917BD" w:rsidRPr="00250C11" w:rsidTr="00013F32">
        <w:tc>
          <w:tcPr>
            <w:tcW w:w="3189" w:type="dxa"/>
          </w:tcPr>
          <w:p w:rsidR="003917BD" w:rsidRPr="00250C11" w:rsidRDefault="003917BD" w:rsidP="00013F32">
            <w:pPr>
              <w:pStyle w:val="a3"/>
              <w:ind w:left="0"/>
              <w:rPr>
                <w:rFonts w:ascii="Times New Roman" w:hAnsi="Times New Roman" w:cs="Times New Roman"/>
                <w:sz w:val="28"/>
                <w:szCs w:val="28"/>
              </w:rPr>
            </w:pPr>
            <w:r w:rsidRPr="00250C11">
              <w:rPr>
                <w:rFonts w:ascii="Times New Roman" w:hAnsi="Times New Roman" w:cs="Times New Roman"/>
                <w:sz w:val="28"/>
                <w:szCs w:val="28"/>
              </w:rPr>
              <w:t>3 квалификационный уровень</w:t>
            </w:r>
          </w:p>
        </w:tc>
        <w:tc>
          <w:tcPr>
            <w:tcW w:w="4290" w:type="dxa"/>
          </w:tcPr>
          <w:p w:rsidR="003917BD" w:rsidRPr="00250C11" w:rsidRDefault="003917BD" w:rsidP="00013F32">
            <w:pPr>
              <w:pStyle w:val="a3"/>
              <w:ind w:left="0"/>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2518" w:type="dxa"/>
          </w:tcPr>
          <w:p w:rsidR="003917BD" w:rsidRPr="00457A44" w:rsidRDefault="003917BD" w:rsidP="00013F32">
            <w:pPr>
              <w:pStyle w:val="a3"/>
              <w:ind w:left="0"/>
              <w:jc w:val="center"/>
              <w:rPr>
                <w:rFonts w:ascii="Times New Roman" w:hAnsi="Times New Roman" w:cs="Times New Roman"/>
                <w:sz w:val="28"/>
                <w:szCs w:val="28"/>
              </w:rPr>
            </w:pPr>
            <w:r w:rsidRPr="00457A44">
              <w:rPr>
                <w:rFonts w:ascii="Times New Roman" w:hAnsi="Times New Roman" w:cs="Times New Roman"/>
                <w:sz w:val="28"/>
                <w:szCs w:val="28"/>
              </w:rPr>
              <w:t>10 456</w:t>
            </w:r>
          </w:p>
        </w:tc>
      </w:tr>
    </w:tbl>
    <w:p w:rsidR="003917BD" w:rsidRDefault="003917BD" w:rsidP="003917BD">
      <w:pPr>
        <w:jc w:val="center"/>
      </w:pPr>
    </w:p>
    <w:p w:rsidR="00AA7D26" w:rsidRDefault="003917BD" w:rsidP="003917BD">
      <w:pPr>
        <w:jc w:val="center"/>
      </w:pPr>
      <w:r>
        <w:t xml:space="preserve">______________________________________ </w:t>
      </w:r>
    </w:p>
    <w:sectPr w:rsidR="00AA7D26" w:rsidSect="0064279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5AEE"/>
    <w:multiLevelType w:val="hybridMultilevel"/>
    <w:tmpl w:val="7CD68A8A"/>
    <w:lvl w:ilvl="0" w:tplc="0419000F">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BD"/>
    <w:rsid w:val="003917BD"/>
    <w:rsid w:val="00AA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BD"/>
    <w:pPr>
      <w:ind w:left="720"/>
      <w:contextualSpacing/>
    </w:pPr>
    <w:rPr>
      <w:rFonts w:eastAsiaTheme="minorEastAsia"/>
      <w:lang w:eastAsia="ru-RU"/>
    </w:rPr>
  </w:style>
  <w:style w:type="table" w:styleId="a4">
    <w:name w:val="Table Grid"/>
    <w:basedOn w:val="a1"/>
    <w:uiPriority w:val="59"/>
    <w:rsid w:val="003917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91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BD"/>
    <w:pPr>
      <w:ind w:left="720"/>
      <w:contextualSpacing/>
    </w:pPr>
    <w:rPr>
      <w:rFonts w:eastAsiaTheme="minorEastAsia"/>
      <w:lang w:eastAsia="ru-RU"/>
    </w:rPr>
  </w:style>
  <w:style w:type="table" w:styleId="a4">
    <w:name w:val="Table Grid"/>
    <w:basedOn w:val="a1"/>
    <w:uiPriority w:val="59"/>
    <w:rsid w:val="003917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91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r.ru" TargetMode="External"/><Relationship Id="rId3" Type="http://schemas.microsoft.com/office/2007/relationships/stylesWithEffects" Target="stylesWithEffects.xml"/><Relationship Id="rId7" Type="http://schemas.openxmlformats.org/officeDocument/2006/relationships/hyperlink" Target="consultantplus://offline/ref=1482BDDBB3DEE0A43F67F0DE15F1084B96CE6B7A63624DFECD7BABA62A62447334C84EA643534D51E1B662AA6263477E0FA1A2D0F26FFB536293047409q4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82BDDBB3DEE0A43F67F0DE15F1084B96CE6B7A63624DFDCD7CA8A62A62447334C84EA643534D51E1B666A2666B477E0FA1A2D0F26FFB536293047409q4y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Могилевская</dc:creator>
  <cp:lastModifiedBy>Могилевская</cp:lastModifiedBy>
  <cp:revision>1</cp:revision>
  <dcterms:created xsi:type="dcterms:W3CDTF">2023-07-12T01:19:00Z</dcterms:created>
  <dcterms:modified xsi:type="dcterms:W3CDTF">2023-07-12T01:20:00Z</dcterms:modified>
</cp:coreProperties>
</file>