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AB8C" w14:textId="03A1E50D" w:rsidR="009550FA" w:rsidRPr="00234907" w:rsidRDefault="009550FA" w:rsidP="00E02F5A">
      <w:pPr>
        <w:jc w:val="center"/>
        <w:rPr>
          <w:b/>
        </w:rPr>
      </w:pPr>
      <w:r w:rsidRPr="00234907">
        <w:rPr>
          <w:b/>
        </w:rPr>
        <w:t>Отчет о деятельности Контрольно-счетной палаты</w:t>
      </w:r>
      <w:r w:rsidR="00E02F5A" w:rsidRPr="00E02F5A">
        <w:rPr>
          <w:b/>
        </w:rPr>
        <w:t xml:space="preserve"> </w:t>
      </w:r>
      <w:r w:rsidR="00E02F5A">
        <w:rPr>
          <w:b/>
        </w:rPr>
        <w:t xml:space="preserve">Краснокаменского </w:t>
      </w:r>
      <w:r w:rsidRPr="00234907">
        <w:rPr>
          <w:b/>
        </w:rPr>
        <w:t xml:space="preserve">муниципального </w:t>
      </w:r>
      <w:r w:rsidR="00E02F5A">
        <w:rPr>
          <w:b/>
        </w:rPr>
        <w:t>округа</w:t>
      </w:r>
      <w:r w:rsidRPr="00234907">
        <w:rPr>
          <w:b/>
        </w:rPr>
        <w:t xml:space="preserve"> Забайкальского края </w:t>
      </w:r>
    </w:p>
    <w:p w14:paraId="45DFFF03" w14:textId="56893916" w:rsidR="009550FA" w:rsidRPr="00234907" w:rsidRDefault="009550FA" w:rsidP="00D07C74">
      <w:pPr>
        <w:jc w:val="center"/>
        <w:rPr>
          <w:b/>
        </w:rPr>
      </w:pPr>
      <w:r w:rsidRPr="00234907">
        <w:rPr>
          <w:b/>
        </w:rPr>
        <w:t>за 20</w:t>
      </w:r>
      <w:r w:rsidR="003840D1">
        <w:rPr>
          <w:b/>
        </w:rPr>
        <w:t>2</w:t>
      </w:r>
      <w:r w:rsidR="00E02F5A">
        <w:rPr>
          <w:b/>
        </w:rPr>
        <w:t>4</w:t>
      </w:r>
      <w:r w:rsidRPr="00234907">
        <w:rPr>
          <w:b/>
        </w:rPr>
        <w:t xml:space="preserve"> год</w:t>
      </w:r>
    </w:p>
    <w:p w14:paraId="3D46F82C" w14:textId="77777777" w:rsidR="00D07C74" w:rsidRDefault="00D07C74" w:rsidP="00D07C74">
      <w:pPr>
        <w:jc w:val="both"/>
      </w:pPr>
    </w:p>
    <w:p w14:paraId="66AB80E8" w14:textId="77777777" w:rsidR="005B0730" w:rsidRDefault="005B0730" w:rsidP="005B0730">
      <w:pPr>
        <w:jc w:val="center"/>
        <w:rPr>
          <w:b/>
        </w:rPr>
      </w:pPr>
      <w:r w:rsidRPr="005B0730">
        <w:rPr>
          <w:b/>
        </w:rPr>
        <w:t>1.Общая характеристика</w:t>
      </w:r>
      <w:r w:rsidR="005A308B">
        <w:rPr>
          <w:b/>
        </w:rPr>
        <w:t xml:space="preserve"> деятельности КСП</w:t>
      </w:r>
    </w:p>
    <w:p w14:paraId="5C7D24B6" w14:textId="0809C01C" w:rsidR="0051672B" w:rsidRPr="00AC488D" w:rsidRDefault="005B0730" w:rsidP="005B0730">
      <w:pPr>
        <w:jc w:val="both"/>
      </w:pPr>
      <w:r>
        <w:tab/>
      </w:r>
      <w:r w:rsidR="0051672B">
        <w:t xml:space="preserve">Контрольно-счетная палата </w:t>
      </w:r>
      <w:r w:rsidR="001441A0">
        <w:t>муниципального района (далее – Контрольно-счетная палата, КСП) является постоянно действующим органом внешнего</w:t>
      </w:r>
      <w:r w:rsidR="0051672B">
        <w:t xml:space="preserve"> муниципальн</w:t>
      </w:r>
      <w:r w:rsidR="001441A0">
        <w:t>ого</w:t>
      </w:r>
      <w:r w:rsidR="0051672B">
        <w:t xml:space="preserve"> финансов</w:t>
      </w:r>
      <w:r w:rsidR="001441A0">
        <w:t xml:space="preserve">ого контроля. Полномочия Контрольно-счетной палаты </w:t>
      </w:r>
      <w:r w:rsidR="001441A0" w:rsidRPr="00AC488D">
        <w:t>определены частями 2 и 3 статьи 9 Федерального закона от 07.02.2011г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F7A94" w:rsidRPr="00AC488D">
        <w:t xml:space="preserve"> (далее – Федеральный закон от 07.02.2011 г. № 6-ФЗ)</w:t>
      </w:r>
      <w:r w:rsidR="001441A0" w:rsidRPr="00AC488D">
        <w:t>, а также Положени</w:t>
      </w:r>
      <w:r w:rsidR="00E02F5A">
        <w:t>ем</w:t>
      </w:r>
      <w:r w:rsidR="001441A0" w:rsidRPr="00AC488D">
        <w:t xml:space="preserve"> о Контрольно-счетной палате </w:t>
      </w:r>
      <w:r w:rsidR="00E02F5A">
        <w:t xml:space="preserve">Краснокаменского </w:t>
      </w:r>
      <w:r w:rsidR="001441A0" w:rsidRPr="00AC488D">
        <w:t xml:space="preserve">муниципального </w:t>
      </w:r>
      <w:r w:rsidR="00E02F5A">
        <w:t>округа</w:t>
      </w:r>
      <w:r w:rsidR="001441A0" w:rsidRPr="00AC488D">
        <w:t>, утвержденн</w:t>
      </w:r>
      <w:r w:rsidR="00D228E5" w:rsidRPr="00AC488D">
        <w:t>ого</w:t>
      </w:r>
      <w:r w:rsidR="001441A0" w:rsidRPr="00AC488D">
        <w:t xml:space="preserve"> решением Совета </w:t>
      </w:r>
      <w:r w:rsidR="00E02F5A">
        <w:t>Краснокаменского муниципального округа</w:t>
      </w:r>
      <w:r w:rsidR="001441A0" w:rsidRPr="00AC488D">
        <w:t xml:space="preserve"> от </w:t>
      </w:r>
      <w:r w:rsidR="00AC488D" w:rsidRPr="00AC488D">
        <w:t>2</w:t>
      </w:r>
      <w:r w:rsidR="00E02F5A">
        <w:t>4</w:t>
      </w:r>
      <w:r w:rsidR="001441A0" w:rsidRPr="00AC488D">
        <w:t>.</w:t>
      </w:r>
      <w:r w:rsidR="00E02F5A">
        <w:t>10</w:t>
      </w:r>
      <w:r w:rsidR="001441A0" w:rsidRPr="00AC488D">
        <w:t>.20</w:t>
      </w:r>
      <w:r w:rsidR="00AC488D" w:rsidRPr="00AC488D">
        <w:t>2</w:t>
      </w:r>
      <w:r w:rsidR="00E02F5A">
        <w:t>4</w:t>
      </w:r>
      <w:r w:rsidR="001441A0" w:rsidRPr="00AC488D">
        <w:t xml:space="preserve"> № </w:t>
      </w:r>
      <w:r w:rsidR="00E02F5A">
        <w:t>45</w:t>
      </w:r>
      <w:r w:rsidR="008F7A94" w:rsidRPr="00AC488D">
        <w:t xml:space="preserve"> (далее – Положение о КСП)</w:t>
      </w:r>
      <w:r w:rsidR="001441A0" w:rsidRPr="00AC488D">
        <w:t>.</w:t>
      </w:r>
    </w:p>
    <w:p w14:paraId="47F6518D" w14:textId="56B23914" w:rsidR="005B0730" w:rsidRDefault="00E02F5A" w:rsidP="0051672B">
      <w:pPr>
        <w:ind w:firstLine="708"/>
        <w:jc w:val="both"/>
      </w:pPr>
      <w:r>
        <w:t>Кроме этого</w:t>
      </w:r>
      <w:r w:rsidR="00E760E5" w:rsidRPr="00AC488D">
        <w:t>,</w:t>
      </w:r>
      <w:r>
        <w:t xml:space="preserve"> в 2024 году</w:t>
      </w:r>
      <w:r w:rsidR="00B66936" w:rsidRPr="00B66936">
        <w:t xml:space="preserve"> </w:t>
      </w:r>
      <w:r w:rsidR="00B66936">
        <w:t>в соответствии с заключенными соглашениями</w:t>
      </w:r>
      <w:r>
        <w:t xml:space="preserve"> Контрольно-счетн</w:t>
      </w:r>
      <w:r w:rsidR="00B66936">
        <w:t>ая</w:t>
      </w:r>
      <w:r>
        <w:t xml:space="preserve"> палата осуществляла</w:t>
      </w:r>
      <w:r w:rsidR="00E760E5" w:rsidRPr="00AC488D">
        <w:t xml:space="preserve"> часть</w:t>
      </w:r>
      <w:r w:rsidR="00C031CF" w:rsidRPr="00AC488D">
        <w:t xml:space="preserve"> </w:t>
      </w:r>
      <w:r w:rsidR="005B0730" w:rsidRPr="00AC488D">
        <w:t>полномочий</w:t>
      </w:r>
      <w:r w:rsidR="0077518E" w:rsidRPr="00AC488D">
        <w:t xml:space="preserve"> </w:t>
      </w:r>
      <w:r w:rsidR="001F7146" w:rsidRPr="00AC488D">
        <w:t>контрольно-счетных органов</w:t>
      </w:r>
      <w:r w:rsidR="00E760E5" w:rsidRPr="00AC488D">
        <w:t xml:space="preserve"> </w:t>
      </w:r>
      <w:r w:rsidR="0077518E" w:rsidRPr="00AC488D">
        <w:t>по осуществлению внешнего муниципального финансового</w:t>
      </w:r>
      <w:r w:rsidR="0077518E">
        <w:t xml:space="preserve"> контроля </w:t>
      </w:r>
      <w:r w:rsidR="00E760E5">
        <w:t>9 сельских</w:t>
      </w:r>
      <w:r w:rsidR="001F7146">
        <w:t xml:space="preserve"> поселений</w:t>
      </w:r>
      <w:r w:rsidR="00E760E5">
        <w:t xml:space="preserve"> и 1 городского поселения, входящих</w:t>
      </w:r>
      <w:r w:rsidR="0077518E">
        <w:t xml:space="preserve"> в состав муниципального района.</w:t>
      </w:r>
    </w:p>
    <w:p w14:paraId="4FA37C97" w14:textId="2BF2585A" w:rsidR="0051672B" w:rsidRDefault="0051672B" w:rsidP="0051672B">
      <w:pPr>
        <w:ind w:firstLine="708"/>
        <w:jc w:val="both"/>
      </w:pPr>
      <w:r>
        <w:t>Штатная численность сотрудников Контрольно-счетной палаты муниципального района составляет 2 человека</w:t>
      </w:r>
      <w:r w:rsidR="003B7794">
        <w:t>,</w:t>
      </w:r>
      <w:r w:rsidR="003B7794" w:rsidRPr="003B7794">
        <w:t xml:space="preserve"> </w:t>
      </w:r>
      <w:r w:rsidR="003B7794">
        <w:t xml:space="preserve">фактическая численность </w:t>
      </w:r>
      <w:r w:rsidR="00B66936">
        <w:t>в 2024 году</w:t>
      </w:r>
      <w:r w:rsidR="003B7794">
        <w:t xml:space="preserve"> – 1 человек</w:t>
      </w:r>
      <w:r>
        <w:t>.</w:t>
      </w:r>
    </w:p>
    <w:p w14:paraId="4DEF9C0C" w14:textId="623EE957" w:rsidR="009550FA" w:rsidRDefault="00D07C74" w:rsidP="00D07C74">
      <w:pPr>
        <w:ind w:firstLine="709"/>
        <w:jc w:val="both"/>
      </w:pPr>
      <w:r>
        <w:t>В</w:t>
      </w:r>
      <w:r w:rsidR="00D228E5">
        <w:t xml:space="preserve"> рамках своих полномочий в</w:t>
      </w:r>
      <w:r>
        <w:t xml:space="preserve"> 20</w:t>
      </w:r>
      <w:r w:rsidR="003840D1">
        <w:t>2</w:t>
      </w:r>
      <w:r w:rsidR="00B66936">
        <w:t>4</w:t>
      </w:r>
      <w:r>
        <w:t xml:space="preserve"> году КСП проведено </w:t>
      </w:r>
      <w:r w:rsidR="009550FA">
        <w:t xml:space="preserve">всего </w:t>
      </w:r>
      <w:r w:rsidR="00D40EBE">
        <w:t>3</w:t>
      </w:r>
      <w:r w:rsidR="00B66936">
        <w:t>2</w:t>
      </w:r>
      <w:r w:rsidR="009550FA">
        <w:t xml:space="preserve"> мероприятий</w:t>
      </w:r>
      <w:r w:rsidR="007B2931">
        <w:t>, из них:</w:t>
      </w:r>
    </w:p>
    <w:p w14:paraId="7C42677A" w14:textId="64A2DAD6" w:rsidR="007B2931" w:rsidRDefault="0093231F" w:rsidP="00D07C74">
      <w:pPr>
        <w:ind w:firstLine="709"/>
        <w:jc w:val="both"/>
      </w:pPr>
      <w:r>
        <w:t xml:space="preserve">- </w:t>
      </w:r>
      <w:r w:rsidR="00B66936">
        <w:t>2</w:t>
      </w:r>
      <w:r w:rsidR="007B2931">
        <w:t xml:space="preserve"> контрольных мероприятий;</w:t>
      </w:r>
    </w:p>
    <w:p w14:paraId="1A889B79" w14:textId="79A195BB" w:rsidR="008F7A94" w:rsidRDefault="007B2931" w:rsidP="001F7146">
      <w:pPr>
        <w:ind w:firstLine="709"/>
        <w:jc w:val="both"/>
      </w:pPr>
      <w:r>
        <w:t xml:space="preserve">- </w:t>
      </w:r>
      <w:r w:rsidR="008F7A94">
        <w:t>2</w:t>
      </w:r>
      <w:r w:rsidR="00B66936">
        <w:t>0</w:t>
      </w:r>
      <w:r>
        <w:t xml:space="preserve"> экспертно-аналитическ</w:t>
      </w:r>
      <w:r w:rsidR="00A779E3">
        <w:t>их</w:t>
      </w:r>
      <w:r>
        <w:t xml:space="preserve"> </w:t>
      </w:r>
      <w:r w:rsidR="001F7146">
        <w:t>мероприяти</w:t>
      </w:r>
      <w:r w:rsidR="00A779E3">
        <w:t>й;</w:t>
      </w:r>
    </w:p>
    <w:p w14:paraId="05C13705" w14:textId="03DF93A9" w:rsidR="00A779E3" w:rsidRDefault="008F7A94" w:rsidP="00A779E3">
      <w:pPr>
        <w:ind w:firstLine="709"/>
        <w:jc w:val="both"/>
      </w:pPr>
      <w:r>
        <w:t xml:space="preserve">- </w:t>
      </w:r>
      <w:r w:rsidR="00B66936">
        <w:t>10</w:t>
      </w:r>
      <w:r>
        <w:t xml:space="preserve"> экспертиз проектов решений </w:t>
      </w:r>
      <w:r w:rsidR="00521501">
        <w:t>представительн</w:t>
      </w:r>
      <w:r w:rsidR="00B66936">
        <w:t>ого</w:t>
      </w:r>
      <w:r w:rsidR="00521501">
        <w:t xml:space="preserve"> орган</w:t>
      </w:r>
      <w:r w:rsidR="00B66936">
        <w:t>а</w:t>
      </w:r>
      <w:r w:rsidR="00521501">
        <w:t xml:space="preserve"> муниципальн</w:t>
      </w:r>
      <w:r w:rsidR="00B66936">
        <w:t>ого</w:t>
      </w:r>
      <w:r w:rsidR="00521501">
        <w:t xml:space="preserve"> образовани</w:t>
      </w:r>
      <w:r w:rsidR="00B66936">
        <w:t>я</w:t>
      </w:r>
      <w:r w:rsidR="007B2931">
        <w:t>.</w:t>
      </w:r>
    </w:p>
    <w:p w14:paraId="606867EC" w14:textId="0C46E747" w:rsidR="007B2931" w:rsidRPr="00B66936" w:rsidRDefault="005B0730" w:rsidP="007B2931">
      <w:pPr>
        <w:jc w:val="both"/>
        <w:rPr>
          <w:i/>
          <w:iCs/>
        </w:rPr>
      </w:pPr>
      <w:r>
        <w:tab/>
      </w:r>
      <w:r w:rsidR="00B66936" w:rsidRPr="00B66936">
        <w:rPr>
          <w:i/>
          <w:iCs/>
        </w:rPr>
        <w:t>Для сравнения: в 2023 году проведено всего 34 мероприятия, из них 4 контрольных</w:t>
      </w:r>
      <w:r w:rsidR="00B66936">
        <w:rPr>
          <w:i/>
          <w:iCs/>
        </w:rPr>
        <w:t xml:space="preserve"> (до ноября 2023 года фактическая численность работников КСП составляла 2 человека)</w:t>
      </w:r>
      <w:r w:rsidR="00B66936" w:rsidRPr="00B66936">
        <w:rPr>
          <w:i/>
          <w:iCs/>
        </w:rPr>
        <w:t>.</w:t>
      </w:r>
    </w:p>
    <w:p w14:paraId="18F775BD" w14:textId="77777777" w:rsidR="00B66936" w:rsidRDefault="00B66936" w:rsidP="001F7146">
      <w:pPr>
        <w:ind w:firstLine="709"/>
        <w:jc w:val="center"/>
        <w:rPr>
          <w:b/>
        </w:rPr>
      </w:pPr>
    </w:p>
    <w:p w14:paraId="2067AFEA" w14:textId="1A646806" w:rsidR="007B2931" w:rsidRPr="001F7146" w:rsidRDefault="001F7146" w:rsidP="001F7146">
      <w:pPr>
        <w:ind w:firstLine="709"/>
        <w:jc w:val="center"/>
        <w:rPr>
          <w:b/>
        </w:rPr>
      </w:pPr>
      <w:r>
        <w:rPr>
          <w:b/>
        </w:rPr>
        <w:t>2</w:t>
      </w:r>
      <w:r w:rsidR="007B2931" w:rsidRPr="007B2931">
        <w:rPr>
          <w:b/>
        </w:rPr>
        <w:t>. Контрольная деятельность</w:t>
      </w:r>
    </w:p>
    <w:p w14:paraId="44D45C0E" w14:textId="7068B597" w:rsidR="00D07C74" w:rsidRDefault="005B0730" w:rsidP="00D07C74">
      <w:pPr>
        <w:ind w:firstLine="709"/>
        <w:jc w:val="both"/>
      </w:pPr>
      <w:r>
        <w:t>За отчетный период Контрольно-счетной палатой проведено</w:t>
      </w:r>
      <w:r w:rsidR="00180B81">
        <w:t xml:space="preserve"> </w:t>
      </w:r>
      <w:r w:rsidR="00B66936">
        <w:t>2</w:t>
      </w:r>
      <w:r>
        <w:t xml:space="preserve"> </w:t>
      </w:r>
      <w:r w:rsidR="00D07C74">
        <w:t>контрольных мероприяти</w:t>
      </w:r>
      <w:r w:rsidR="00521501">
        <w:t>я</w:t>
      </w:r>
      <w:r w:rsidR="00D07C74">
        <w:t>,</w:t>
      </w:r>
      <w:r w:rsidR="00D7736E">
        <w:t xml:space="preserve"> общий объем проверенных бюджетных средств составил </w:t>
      </w:r>
      <w:r w:rsidR="00B66936">
        <w:t>132 295,9</w:t>
      </w:r>
      <w:r w:rsidR="00D7736E">
        <w:t xml:space="preserve"> тыс. рублей</w:t>
      </w:r>
      <w:r w:rsidR="00643CE0">
        <w:t>,</w:t>
      </w:r>
      <w:r w:rsidR="00D07C74">
        <w:t xml:space="preserve"> из них:</w:t>
      </w:r>
    </w:p>
    <w:p w14:paraId="1083992C" w14:textId="33EA02DA" w:rsidR="00F03643" w:rsidRDefault="00F03643" w:rsidP="00F03643">
      <w:pPr>
        <w:numPr>
          <w:ilvl w:val="0"/>
          <w:numId w:val="4"/>
        </w:numPr>
        <w:jc w:val="both"/>
      </w:pPr>
      <w:r>
        <w:t>1</w:t>
      </w:r>
      <w:r>
        <w:t xml:space="preserve"> мероприяти</w:t>
      </w:r>
      <w:r>
        <w:t>е</w:t>
      </w:r>
      <w:r>
        <w:t xml:space="preserve"> по контролю за законностью и эффективностью использования</w:t>
      </w:r>
    </w:p>
    <w:p w14:paraId="2397E88E" w14:textId="77777777" w:rsidR="00F03643" w:rsidRDefault="00F03643" w:rsidP="00F03643">
      <w:pPr>
        <w:jc w:val="both"/>
      </w:pPr>
      <w:r>
        <w:t>средств межбюджетных трансфертов, поступивших из бюджета Забайкальского края в бюджет муниципального района:</w:t>
      </w:r>
    </w:p>
    <w:p w14:paraId="630F3EAA" w14:textId="44865C99" w:rsidR="00F03643" w:rsidRPr="00F03643" w:rsidRDefault="00F03643" w:rsidP="00F03643">
      <w:pPr>
        <w:ind w:firstLine="709"/>
        <w:contextualSpacing/>
        <w:jc w:val="both"/>
      </w:pPr>
      <w:r>
        <w:t xml:space="preserve">- </w:t>
      </w:r>
      <w:r w:rsidRPr="001B24D0">
        <w:t xml:space="preserve">Проверка законности и эффективности использования средств, выделенных из бюджета </w:t>
      </w:r>
      <w:r>
        <w:t xml:space="preserve">Забайкальского края </w:t>
      </w:r>
      <w:r w:rsidRPr="001B24D0">
        <w:t>бюджету муниципального района «Город Краснокаменск и Краснокаменский район» в виде ин</w:t>
      </w:r>
      <w:r>
        <w:t>ого</w:t>
      </w:r>
      <w:r w:rsidRPr="001B24D0">
        <w:t xml:space="preserve"> межбюджетн</w:t>
      </w:r>
      <w:r>
        <w:t>ого</w:t>
      </w:r>
      <w:r w:rsidRPr="001B24D0">
        <w:t xml:space="preserve"> трансферт</w:t>
      </w:r>
      <w:r>
        <w:t>а</w:t>
      </w:r>
      <w:r>
        <w:t xml:space="preserve"> </w:t>
      </w:r>
      <w:r>
        <w:t>на реализацию планов социального развития центров экономического роста субъектов Российской Федерации, входящих в состав Дальневосточного федерального округа. Проверяемый период</w:t>
      </w:r>
      <w:r>
        <w:t xml:space="preserve"> 202</w:t>
      </w:r>
      <w:r>
        <w:t>3</w:t>
      </w:r>
      <w:r>
        <w:t xml:space="preserve"> год, объем проверенных средств – </w:t>
      </w:r>
      <w:r>
        <w:t>127 801,3</w:t>
      </w:r>
      <w:r>
        <w:t xml:space="preserve"> тыс. рублей;</w:t>
      </w:r>
    </w:p>
    <w:p w14:paraId="21DC59D5" w14:textId="66D70CB4" w:rsidR="005F6B59" w:rsidRPr="00A163C1" w:rsidRDefault="003B27F2" w:rsidP="005F6B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3C1">
        <w:rPr>
          <w:rFonts w:ascii="Times New Roman" w:hAnsi="Times New Roman"/>
          <w:sz w:val="24"/>
          <w:szCs w:val="24"/>
        </w:rPr>
        <w:t>1</w:t>
      </w:r>
      <w:r w:rsidR="0056208D" w:rsidRPr="00A163C1">
        <w:rPr>
          <w:rFonts w:ascii="Times New Roman" w:hAnsi="Times New Roman"/>
          <w:sz w:val="24"/>
          <w:szCs w:val="24"/>
        </w:rPr>
        <w:t xml:space="preserve"> мероприяти</w:t>
      </w:r>
      <w:r w:rsidRPr="00A163C1">
        <w:rPr>
          <w:rFonts w:ascii="Times New Roman" w:hAnsi="Times New Roman"/>
          <w:sz w:val="24"/>
          <w:szCs w:val="24"/>
        </w:rPr>
        <w:t>е</w:t>
      </w:r>
      <w:r w:rsidR="0056208D" w:rsidRPr="00A163C1">
        <w:t xml:space="preserve"> </w:t>
      </w:r>
      <w:r w:rsidR="0056208D" w:rsidRPr="00A163C1">
        <w:rPr>
          <w:rFonts w:ascii="Times New Roman" w:hAnsi="Times New Roman"/>
          <w:sz w:val="24"/>
          <w:szCs w:val="24"/>
        </w:rPr>
        <w:t>по контролю</w:t>
      </w:r>
      <w:r w:rsidR="00AC488D">
        <w:rPr>
          <w:rFonts w:ascii="Times New Roman" w:hAnsi="Times New Roman"/>
          <w:sz w:val="24"/>
          <w:szCs w:val="24"/>
        </w:rPr>
        <w:t xml:space="preserve"> за </w:t>
      </w:r>
      <w:r w:rsidR="00977ED1" w:rsidRPr="00A163C1">
        <w:rPr>
          <w:rFonts w:ascii="Times New Roman" w:hAnsi="Times New Roman"/>
          <w:sz w:val="24"/>
          <w:szCs w:val="24"/>
        </w:rPr>
        <w:t>законност</w:t>
      </w:r>
      <w:r w:rsidR="00AC488D">
        <w:rPr>
          <w:rFonts w:ascii="Times New Roman" w:hAnsi="Times New Roman"/>
          <w:sz w:val="24"/>
          <w:szCs w:val="24"/>
        </w:rPr>
        <w:t>ью</w:t>
      </w:r>
      <w:r w:rsidR="00977ED1" w:rsidRPr="00A163C1">
        <w:rPr>
          <w:rFonts w:ascii="Times New Roman" w:hAnsi="Times New Roman"/>
          <w:sz w:val="24"/>
          <w:szCs w:val="24"/>
        </w:rPr>
        <w:t xml:space="preserve"> </w:t>
      </w:r>
      <w:r w:rsidR="0056208D" w:rsidRPr="00A163C1">
        <w:rPr>
          <w:rFonts w:ascii="Times New Roman" w:hAnsi="Times New Roman"/>
          <w:sz w:val="24"/>
          <w:szCs w:val="24"/>
        </w:rPr>
        <w:t>использовани</w:t>
      </w:r>
      <w:r w:rsidR="00977ED1" w:rsidRPr="00A163C1">
        <w:rPr>
          <w:rFonts w:ascii="Times New Roman" w:hAnsi="Times New Roman"/>
          <w:sz w:val="24"/>
          <w:szCs w:val="24"/>
        </w:rPr>
        <w:t>я средств</w:t>
      </w:r>
      <w:r w:rsidR="005F6B59" w:rsidRPr="00A163C1">
        <w:rPr>
          <w:rFonts w:ascii="Times New Roman" w:hAnsi="Times New Roman"/>
          <w:sz w:val="24"/>
          <w:szCs w:val="24"/>
        </w:rPr>
        <w:t xml:space="preserve"> бюджета </w:t>
      </w:r>
    </w:p>
    <w:p w14:paraId="1D6F0491" w14:textId="77777777" w:rsidR="00977ED1" w:rsidRPr="00A163C1" w:rsidRDefault="005F6B59" w:rsidP="005F6B5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63C1">
        <w:rPr>
          <w:rFonts w:ascii="Times New Roman" w:hAnsi="Times New Roman"/>
          <w:sz w:val="24"/>
          <w:szCs w:val="24"/>
        </w:rPr>
        <w:t>муниципального района</w:t>
      </w:r>
      <w:r w:rsidR="00A163C1" w:rsidRPr="00A163C1">
        <w:rPr>
          <w:rFonts w:ascii="Times New Roman" w:hAnsi="Times New Roman"/>
          <w:sz w:val="24"/>
          <w:szCs w:val="24"/>
        </w:rPr>
        <w:t xml:space="preserve"> по решению вопросов местного значения</w:t>
      </w:r>
      <w:r w:rsidR="00977ED1" w:rsidRPr="00A163C1">
        <w:rPr>
          <w:rFonts w:ascii="Times New Roman" w:hAnsi="Times New Roman"/>
          <w:sz w:val="24"/>
          <w:szCs w:val="24"/>
        </w:rPr>
        <w:t>:</w:t>
      </w:r>
    </w:p>
    <w:p w14:paraId="77BADB33" w14:textId="77777777" w:rsidR="00EE0087" w:rsidRDefault="00521501" w:rsidP="00EE008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0087" w:rsidRPr="00EE0087">
        <w:rPr>
          <w:rFonts w:ascii="Times New Roman" w:hAnsi="Times New Roman"/>
          <w:sz w:val="24"/>
          <w:szCs w:val="24"/>
        </w:rPr>
        <w:t xml:space="preserve">Проверка использования средств бюджета муниципального района «Город </w:t>
      </w:r>
    </w:p>
    <w:p w14:paraId="0316D2E4" w14:textId="2DEAE7C5" w:rsidR="008B7021" w:rsidRPr="00EE0087" w:rsidRDefault="00EE0087" w:rsidP="00EE0087">
      <w:pPr>
        <w:autoSpaceDE w:val="0"/>
        <w:autoSpaceDN w:val="0"/>
        <w:adjustRightInd w:val="0"/>
        <w:jc w:val="both"/>
      </w:pPr>
      <w:r w:rsidRPr="00EE0087">
        <w:t>Краснокаменск и Краснокаменский район», выделенных Краснокаменской районной территориальной избирательной комиссии на подготовку и проведение выборов депутатов Совета первого созыва Краснокаменского муниципального округа</w:t>
      </w:r>
      <w:r>
        <w:t xml:space="preserve"> в 2024 году.</w:t>
      </w:r>
      <w:r w:rsidR="00D7736E" w:rsidRPr="00EE0087">
        <w:t xml:space="preserve"> </w:t>
      </w:r>
      <w:r>
        <w:t>О</w:t>
      </w:r>
      <w:r w:rsidR="00D7736E" w:rsidRPr="00EE0087">
        <w:t xml:space="preserve">бъем проверенных средств </w:t>
      </w:r>
      <w:r w:rsidR="00235F53" w:rsidRPr="00EE0087">
        <w:t>–</w:t>
      </w:r>
      <w:r w:rsidR="00D7736E" w:rsidRPr="00EE0087">
        <w:t xml:space="preserve"> </w:t>
      </w:r>
      <w:r>
        <w:t>4 494,6</w:t>
      </w:r>
      <w:r w:rsidR="00D7736E" w:rsidRPr="00EE0087">
        <w:t xml:space="preserve"> тыс. рублей</w:t>
      </w:r>
      <w:r>
        <w:t>.</w:t>
      </w:r>
    </w:p>
    <w:p w14:paraId="3502EE6A" w14:textId="77777777" w:rsidR="00D07C74" w:rsidRDefault="008E6EC0" w:rsidP="00D07C74">
      <w:pPr>
        <w:ind w:firstLine="709"/>
        <w:jc w:val="both"/>
      </w:pPr>
      <w:r>
        <w:t>В рамках контрольных мероприятий, в целях исполнения требований ст.</w:t>
      </w:r>
      <w:r w:rsidR="003317DA">
        <w:t xml:space="preserve"> </w:t>
      </w:r>
      <w:r>
        <w:t>98 Федерального закона №</w:t>
      </w:r>
      <w:r w:rsidR="003317DA">
        <w:t xml:space="preserve"> </w:t>
      </w:r>
      <w:r>
        <w:t>44-ФЗ от 05.04.2013</w:t>
      </w:r>
      <w:r w:rsidR="003317DA">
        <w:t xml:space="preserve"> г.</w:t>
      </w:r>
      <w:r>
        <w:t xml:space="preserve"> «О контрактной системе в сфере закупок </w:t>
      </w:r>
      <w:r>
        <w:lastRenderedPageBreak/>
        <w:t xml:space="preserve">товаров, работ, услуг для обеспечения государственных и муниципальных нужд», </w:t>
      </w:r>
      <w:r w:rsidR="00723841">
        <w:t xml:space="preserve">проведен аудит </w:t>
      </w:r>
      <w:r>
        <w:t xml:space="preserve">в сфере </w:t>
      </w:r>
      <w:r w:rsidR="00723841">
        <w:t>закупок товаров, работ, услуг</w:t>
      </w:r>
      <w:r>
        <w:t>.</w:t>
      </w:r>
    </w:p>
    <w:p w14:paraId="4C812289" w14:textId="77777777" w:rsidR="008B7491" w:rsidRDefault="008B7491" w:rsidP="008B7491">
      <w:pPr>
        <w:ind w:firstLine="709"/>
        <w:jc w:val="both"/>
      </w:pPr>
    </w:p>
    <w:p w14:paraId="1116CD4B" w14:textId="49E38E35" w:rsidR="008A3130" w:rsidRDefault="008361ED" w:rsidP="0019582E">
      <w:pPr>
        <w:ind w:firstLine="709"/>
        <w:jc w:val="both"/>
      </w:pPr>
      <w:r>
        <w:t>При проведении контрольных мероприятий</w:t>
      </w:r>
      <w:r w:rsidR="00D07C74" w:rsidRPr="00B14FC7">
        <w:t xml:space="preserve"> </w:t>
      </w:r>
      <w:r>
        <w:t xml:space="preserve">охвачено </w:t>
      </w:r>
      <w:r w:rsidR="00EE0087">
        <w:t>5</w:t>
      </w:r>
      <w:r>
        <w:t xml:space="preserve"> объект</w:t>
      </w:r>
      <w:r w:rsidR="00235F53">
        <w:t>ов</w:t>
      </w:r>
      <w:r>
        <w:t>, из них</w:t>
      </w:r>
      <w:r w:rsidR="00D07C74">
        <w:t xml:space="preserve"> </w:t>
      </w:r>
      <w:r w:rsidR="00EE0087">
        <w:t>2</w:t>
      </w:r>
      <w:r w:rsidR="00D07C74">
        <w:t xml:space="preserve"> орган</w:t>
      </w:r>
      <w:r w:rsidR="00EE0087">
        <w:t>а</w:t>
      </w:r>
      <w:r w:rsidR="00D07C74">
        <w:t xml:space="preserve"> местного самоуправления,</w:t>
      </w:r>
      <w:r w:rsidR="0019582E">
        <w:t xml:space="preserve"> </w:t>
      </w:r>
      <w:r w:rsidR="00EE0087">
        <w:t>2</w:t>
      </w:r>
      <w:r w:rsidR="0019582E">
        <w:t xml:space="preserve"> автоном</w:t>
      </w:r>
      <w:r w:rsidR="00235F53">
        <w:t>н</w:t>
      </w:r>
      <w:r w:rsidR="00EE0087">
        <w:t>ых</w:t>
      </w:r>
      <w:r w:rsidR="0019582E">
        <w:t xml:space="preserve"> учреждени</w:t>
      </w:r>
      <w:r w:rsidR="00EE0087">
        <w:t>я</w:t>
      </w:r>
      <w:r w:rsidR="0019582E">
        <w:t>,</w:t>
      </w:r>
      <w:r w:rsidR="00D07C74">
        <w:t xml:space="preserve"> </w:t>
      </w:r>
      <w:r w:rsidR="00BF6943">
        <w:t>1</w:t>
      </w:r>
      <w:r w:rsidR="0019582E">
        <w:t xml:space="preserve"> избирательная</w:t>
      </w:r>
      <w:r w:rsidR="00D07C74">
        <w:t xml:space="preserve"> </w:t>
      </w:r>
      <w:r w:rsidR="00BF6943">
        <w:t>комиссия</w:t>
      </w:r>
      <w:r w:rsidR="0019582E">
        <w:t xml:space="preserve"> по организации и проведению выборов в органы местного самоуправления</w:t>
      </w:r>
      <w:r w:rsidR="00BF6943">
        <w:t xml:space="preserve"> муниципального </w:t>
      </w:r>
      <w:r w:rsidR="00235F53">
        <w:t>образования</w:t>
      </w:r>
      <w:r w:rsidR="009927A8">
        <w:t xml:space="preserve"> (далее – </w:t>
      </w:r>
      <w:r w:rsidR="00235F53">
        <w:t>ТИК</w:t>
      </w:r>
      <w:r w:rsidR="009927A8">
        <w:t>)</w:t>
      </w:r>
      <w:r w:rsidR="00D07C74">
        <w:t>.</w:t>
      </w:r>
    </w:p>
    <w:p w14:paraId="32CE82D3" w14:textId="7E1B1D8F" w:rsidR="0019582E" w:rsidRDefault="004B501E" w:rsidP="00D07C74">
      <w:pPr>
        <w:ind w:firstLine="709"/>
        <w:jc w:val="both"/>
      </w:pPr>
      <w:r>
        <w:t xml:space="preserve">По результатам контрольных мероприятий составлено </w:t>
      </w:r>
      <w:r w:rsidR="00EE0087">
        <w:t>5</w:t>
      </w:r>
      <w:r>
        <w:t xml:space="preserve"> акт</w:t>
      </w:r>
      <w:r w:rsidR="00235F53">
        <w:t>ов</w:t>
      </w:r>
      <w:r>
        <w:t>.</w:t>
      </w:r>
    </w:p>
    <w:p w14:paraId="377DA48E" w14:textId="77777777" w:rsidR="004B501E" w:rsidRDefault="004B501E" w:rsidP="00D07C74">
      <w:pPr>
        <w:ind w:firstLine="709"/>
        <w:jc w:val="both"/>
      </w:pPr>
      <w:r>
        <w:t xml:space="preserve"> </w:t>
      </w:r>
    </w:p>
    <w:p w14:paraId="6A1EB57F" w14:textId="77777777" w:rsidR="00D07C74" w:rsidRDefault="00D07C74" w:rsidP="00D07C74">
      <w:pPr>
        <w:ind w:firstLine="709"/>
        <w:jc w:val="both"/>
      </w:pPr>
      <w:r w:rsidRPr="00BD2530">
        <w:rPr>
          <w:b/>
        </w:rPr>
        <w:t xml:space="preserve">Выявлено нарушений и недостатков всего </w:t>
      </w:r>
      <w:r w:rsidR="00235F53">
        <w:rPr>
          <w:b/>
        </w:rPr>
        <w:t>87</w:t>
      </w:r>
      <w:r w:rsidRPr="00BD2530">
        <w:rPr>
          <w:b/>
          <w:color w:val="FF6600"/>
        </w:rPr>
        <w:t xml:space="preserve"> </w:t>
      </w:r>
      <w:r w:rsidRPr="00BD2530">
        <w:rPr>
          <w:b/>
        </w:rPr>
        <w:t>случа</w:t>
      </w:r>
      <w:r w:rsidR="00235F53">
        <w:rPr>
          <w:b/>
        </w:rPr>
        <w:t>ев</w:t>
      </w:r>
      <w:r w:rsidR="0014433E" w:rsidRPr="00BD2530">
        <w:rPr>
          <w:b/>
        </w:rPr>
        <w:t>,</w:t>
      </w:r>
      <w:r w:rsidRPr="00BD2530">
        <w:rPr>
          <w:b/>
        </w:rPr>
        <w:t xml:space="preserve"> </w:t>
      </w:r>
      <w:r w:rsidR="0014433E" w:rsidRPr="00BD2530">
        <w:rPr>
          <w:b/>
        </w:rPr>
        <w:t>сумма финансовых нарушений составила</w:t>
      </w:r>
      <w:r w:rsidRPr="00BD2530">
        <w:rPr>
          <w:b/>
        </w:rPr>
        <w:t xml:space="preserve"> </w:t>
      </w:r>
      <w:r w:rsidR="00235F53">
        <w:rPr>
          <w:b/>
        </w:rPr>
        <w:t>42 041,1</w:t>
      </w:r>
      <w:r w:rsidRPr="00BD2530">
        <w:rPr>
          <w:b/>
        </w:rPr>
        <w:t xml:space="preserve"> тыс. руб</w:t>
      </w:r>
      <w:r w:rsidR="00C57CE1">
        <w:rPr>
          <w:b/>
        </w:rPr>
        <w:t>лей</w:t>
      </w:r>
      <w:r>
        <w:t>, из них:</w:t>
      </w:r>
    </w:p>
    <w:p w14:paraId="3725C824" w14:textId="77777777" w:rsidR="0019582E" w:rsidRPr="007820F0" w:rsidRDefault="00235F53" w:rsidP="00CB7853">
      <w:pPr>
        <w:ind w:firstLine="709"/>
        <w:jc w:val="both"/>
      </w:pPr>
      <w:r>
        <w:rPr>
          <w:b/>
          <w:i/>
        </w:rPr>
        <w:t>1</w:t>
      </w:r>
      <w:r w:rsidR="006834AA">
        <w:rPr>
          <w:b/>
          <w:i/>
        </w:rPr>
        <w:t>). Нарушения в ходе исполнения бюджета</w:t>
      </w:r>
      <w:r w:rsidR="007820F0">
        <w:rPr>
          <w:b/>
          <w:i/>
        </w:rPr>
        <w:t xml:space="preserve"> – всего </w:t>
      </w:r>
      <w:r>
        <w:rPr>
          <w:b/>
          <w:i/>
        </w:rPr>
        <w:t>4</w:t>
      </w:r>
      <w:r w:rsidR="007820F0">
        <w:rPr>
          <w:b/>
          <w:i/>
        </w:rPr>
        <w:t xml:space="preserve"> случа</w:t>
      </w:r>
      <w:r>
        <w:rPr>
          <w:b/>
          <w:i/>
        </w:rPr>
        <w:t>я</w:t>
      </w:r>
      <w:r w:rsidR="007820F0">
        <w:rPr>
          <w:b/>
          <w:i/>
        </w:rPr>
        <w:t xml:space="preserve"> на общую сумму     </w:t>
      </w:r>
      <w:r>
        <w:rPr>
          <w:b/>
          <w:i/>
        </w:rPr>
        <w:t>41 043,7</w:t>
      </w:r>
      <w:r w:rsidR="007820F0">
        <w:rPr>
          <w:b/>
          <w:i/>
        </w:rPr>
        <w:t xml:space="preserve"> тыс. рублей, </w:t>
      </w:r>
      <w:r w:rsidR="007820F0" w:rsidRPr="007820F0">
        <w:t>в том числе:</w:t>
      </w:r>
    </w:p>
    <w:p w14:paraId="3F7BE259" w14:textId="77777777" w:rsidR="007820F0" w:rsidRDefault="00F306A3" w:rsidP="007820F0">
      <w:pPr>
        <w:ind w:firstLine="708"/>
        <w:jc w:val="both"/>
      </w:pPr>
      <w:r>
        <w:t>1.</w:t>
      </w:r>
      <w:r w:rsidR="007820F0">
        <w:t xml:space="preserve"> </w:t>
      </w:r>
      <w:r>
        <w:t>Установлен 1 случай</w:t>
      </w:r>
      <w:r w:rsidR="00B3776E">
        <w:t xml:space="preserve"> </w:t>
      </w:r>
      <w:bookmarkStart w:id="0" w:name="_Hlk134961753"/>
      <w:r w:rsidR="00235F53" w:rsidRPr="00FF29BE">
        <w:rPr>
          <w:bCs/>
        </w:rPr>
        <w:t>нарушения Порядк</w:t>
      </w:r>
      <w:r w:rsidR="00235F53">
        <w:rPr>
          <w:bCs/>
        </w:rPr>
        <w:t>а</w:t>
      </w:r>
      <w:r w:rsidR="00235F53" w:rsidRPr="00FF29BE">
        <w:rPr>
          <w:bCs/>
        </w:rPr>
        <w:t xml:space="preserve"> применения бюджетной классификации расходов бюджета</w:t>
      </w:r>
      <w:bookmarkEnd w:id="0"/>
      <w:r w:rsidR="00235F53">
        <w:rPr>
          <w:bCs/>
        </w:rPr>
        <w:t xml:space="preserve"> городского поселения</w:t>
      </w:r>
      <w:r w:rsidR="00235F53" w:rsidRPr="00FF29BE">
        <w:rPr>
          <w:bCs/>
        </w:rPr>
        <w:t>. Так, бюджетные ассигнования, предусмотренные на реализацию Проекта</w:t>
      </w:r>
      <w:r>
        <w:rPr>
          <w:bCs/>
        </w:rPr>
        <w:t xml:space="preserve"> по реконструкции Ура Нового парка</w:t>
      </w:r>
      <w:r w:rsidR="00235F53" w:rsidRPr="00FF29BE">
        <w:rPr>
          <w:bCs/>
        </w:rPr>
        <w:t xml:space="preserve"> за счет собственных средств в сумме 17 074,6 тыс. рублей, в бюджете городского поселения на 2022 год утверждены с нарушением требований п. 11 приказа Министерства финансов Забайкальского края от 30 декабря 2021 года № 42-пд «О Порядке применения кодов бюджетной классификации расходов бюджета Забайкальского края и бюджета территориального фонда обязательного медицинского страхования Забайкальского края и Перечне целевых статей расходов бюджета Забайкальского края и бюджета территориального фонда обязательного медицинского страхования Забайкальского края» (неверно отражена целевая статья расходов)</w:t>
      </w:r>
      <w:r w:rsidR="007820F0">
        <w:t>;</w:t>
      </w:r>
    </w:p>
    <w:p w14:paraId="0EA73EEF" w14:textId="77777777" w:rsidR="00F306A3" w:rsidRPr="00FF29BE" w:rsidRDefault="00F306A3" w:rsidP="00F306A3">
      <w:pPr>
        <w:ind w:firstLine="709"/>
        <w:jc w:val="both"/>
      </w:pPr>
      <w:r>
        <w:rPr>
          <w:bCs/>
        </w:rPr>
        <w:t xml:space="preserve">2. </w:t>
      </w:r>
      <w:r w:rsidRPr="00FF29BE">
        <w:rPr>
          <w:bCs/>
        </w:rPr>
        <w:t>У</w:t>
      </w:r>
      <w:r w:rsidRPr="00FF29BE">
        <w:t>словия предоставления Иного межбюджетного трансферта</w:t>
      </w:r>
      <w:r w:rsidRPr="00F306A3">
        <w:rPr>
          <w:bCs/>
        </w:rPr>
        <w:t xml:space="preserve"> </w:t>
      </w:r>
      <w:r w:rsidRPr="00FF29BE">
        <w:rPr>
          <w:bCs/>
        </w:rPr>
        <w:t>на реализацию Проекта</w:t>
      </w:r>
      <w:r>
        <w:rPr>
          <w:bCs/>
        </w:rPr>
        <w:t xml:space="preserve"> по реконструкции Ура Нового парка</w:t>
      </w:r>
      <w:r w:rsidRPr="00FF29BE">
        <w:t xml:space="preserve"> городским поселением выполнены не в полном объеме (</w:t>
      </w:r>
      <w:bookmarkStart w:id="1" w:name="_Hlk134961790"/>
      <w:r w:rsidRPr="00FF29BE">
        <w:t>нет графика выполнения мероприятий; не внесены изменения в</w:t>
      </w:r>
      <w:r w:rsidRPr="00FF29BE">
        <w:rPr>
          <w:bCs/>
        </w:rPr>
        <w:t xml:space="preserve"> Адресный перечень муниципальных территорий общего пользования в городском поселении, подлежащих благоустройству в 2018-2024 годах</w:t>
      </w:r>
      <w:r w:rsidRPr="00FF29BE">
        <w:t xml:space="preserve"> муниципальной программы по формированию современной городской среды</w:t>
      </w:r>
      <w:bookmarkEnd w:id="1"/>
      <w:r w:rsidRPr="00FF29BE">
        <w:t>).</w:t>
      </w:r>
    </w:p>
    <w:p w14:paraId="41261F0E" w14:textId="77777777" w:rsidR="00F306A3" w:rsidRDefault="00F306A3" w:rsidP="00F306A3">
      <w:pPr>
        <w:ind w:firstLine="709"/>
        <w:jc w:val="both"/>
        <w:rPr>
          <w:bCs/>
        </w:rPr>
      </w:pPr>
      <w:r>
        <w:t xml:space="preserve">3. </w:t>
      </w:r>
      <w:r>
        <w:rPr>
          <w:bCs/>
        </w:rPr>
        <w:t xml:space="preserve">В нарушение п. 2 ст. 179 Бюджетного кодекса РФ </w:t>
      </w:r>
      <w:r w:rsidRPr="00FB3B06">
        <w:rPr>
          <w:bCs/>
        </w:rPr>
        <w:t>Муниципальн</w:t>
      </w:r>
      <w:r>
        <w:rPr>
          <w:bCs/>
        </w:rPr>
        <w:t>ая</w:t>
      </w:r>
      <w:r w:rsidRPr="00FB3B06">
        <w:rPr>
          <w:bCs/>
        </w:rPr>
        <w:t xml:space="preserve"> программ</w:t>
      </w:r>
      <w:r>
        <w:rPr>
          <w:bCs/>
        </w:rPr>
        <w:t xml:space="preserve">а </w:t>
      </w:r>
      <w:r w:rsidRPr="00FB3B06">
        <w:rPr>
          <w:bCs/>
        </w:rPr>
        <w:t>городского поселения по формированию современной городской среды</w:t>
      </w:r>
      <w:r>
        <w:rPr>
          <w:bCs/>
        </w:rPr>
        <w:t xml:space="preserve"> не соответствует решению о бюджете городского поселения на 2023 год.</w:t>
      </w:r>
    </w:p>
    <w:p w14:paraId="6E8239D2" w14:textId="77777777" w:rsidR="00F306A3" w:rsidRPr="00FB3B06" w:rsidRDefault="00F306A3" w:rsidP="00F306A3">
      <w:pPr>
        <w:ind w:firstLine="709"/>
        <w:jc w:val="both"/>
        <w:rPr>
          <w:bCs/>
        </w:rPr>
      </w:pPr>
      <w:r>
        <w:rPr>
          <w:bCs/>
        </w:rPr>
        <w:t>Так, в</w:t>
      </w:r>
      <w:r w:rsidRPr="00FB3B06">
        <w:rPr>
          <w:bCs/>
        </w:rPr>
        <w:t xml:space="preserve"> паспорте Муниципальной программы, утвержденной Постановлением Администрации городского поселения от 29.03.2019 г. № 265, в редакции Постановления от 26.12.2022 № 1205, а также в приложении № 3 к Программе бюджетные ассигнования на реализацию мероприятий Программы на 2023 год предусмотрены в объеме 1 400,0 тыс. рублей</w:t>
      </w:r>
      <w:r>
        <w:rPr>
          <w:bCs/>
        </w:rPr>
        <w:t xml:space="preserve"> (</w:t>
      </w:r>
      <w:r w:rsidRPr="00FB3B06">
        <w:rPr>
          <w:bCs/>
        </w:rPr>
        <w:t>за счет средств бюджета городского поселения</w:t>
      </w:r>
      <w:r>
        <w:rPr>
          <w:bCs/>
        </w:rPr>
        <w:t>)</w:t>
      </w:r>
      <w:r w:rsidRPr="00FB3B06">
        <w:rPr>
          <w:bCs/>
        </w:rPr>
        <w:t>.</w:t>
      </w:r>
      <w:r>
        <w:rPr>
          <w:bCs/>
        </w:rPr>
        <w:t xml:space="preserve"> Не предусмотрено муниципальной программой финансирование за счет средств других бюджетов на сумму 23 893,1 тыс. рублей, по средствам бюджета городского поселения не уменьшены ассигнования на 76,0 тыс. рублей.</w:t>
      </w:r>
    </w:p>
    <w:p w14:paraId="14F1100C" w14:textId="77777777" w:rsidR="00F306A3" w:rsidRPr="00A82305" w:rsidRDefault="00F306A3" w:rsidP="00F306A3">
      <w:pPr>
        <w:autoSpaceDE w:val="0"/>
        <w:autoSpaceDN w:val="0"/>
        <w:adjustRightInd w:val="0"/>
        <w:ind w:firstLine="708"/>
        <w:jc w:val="both"/>
        <w:rPr>
          <w:bCs/>
          <w:i/>
          <w:iCs/>
        </w:rPr>
      </w:pPr>
      <w:r w:rsidRPr="00FB3B06">
        <w:rPr>
          <w:bCs/>
        </w:rPr>
        <w:t>Изменения в Муниципальную программу в части ресурсного обеспечения мероприятий Программы в 2023</w:t>
      </w:r>
      <w:r>
        <w:rPr>
          <w:bCs/>
        </w:rPr>
        <w:t xml:space="preserve"> </w:t>
      </w:r>
      <w:r w:rsidRPr="00FB3B06">
        <w:rPr>
          <w:bCs/>
        </w:rPr>
        <w:t>в том числе за счет средств других бюджетов, Администрацией городского поселения на момент проведения проверки внесены не были</w:t>
      </w:r>
      <w:r>
        <w:rPr>
          <w:bCs/>
        </w:rPr>
        <w:t xml:space="preserve">, </w:t>
      </w:r>
      <w:r>
        <w:rPr>
          <w:bCs/>
          <w:i/>
          <w:iCs/>
        </w:rPr>
        <w:t xml:space="preserve">в то время как согласно вышеуказанным нормам </w:t>
      </w:r>
      <w:r w:rsidRPr="00A82305">
        <w:rPr>
          <w:i/>
          <w:iCs/>
        </w:rPr>
        <w:t>муниципальные программы подлежат приведению в соответствие с решением о бюджете не позднее 1 апреля текущего финансового года</w:t>
      </w:r>
      <w:r w:rsidRPr="00A82305">
        <w:rPr>
          <w:bCs/>
          <w:i/>
          <w:iCs/>
        </w:rPr>
        <w:t xml:space="preserve">. </w:t>
      </w:r>
    </w:p>
    <w:p w14:paraId="7F015F6B" w14:textId="77777777" w:rsidR="00F306A3" w:rsidRPr="00F306A3" w:rsidRDefault="00F306A3" w:rsidP="00F306A3">
      <w:pPr>
        <w:ind w:firstLine="709"/>
        <w:jc w:val="both"/>
        <w:rPr>
          <w:bCs/>
        </w:rPr>
      </w:pPr>
      <w:r>
        <w:rPr>
          <w:bCs/>
        </w:rPr>
        <w:t>4</w:t>
      </w:r>
      <w:r w:rsidRPr="00FB3B06">
        <w:rPr>
          <w:bCs/>
        </w:rPr>
        <w:t xml:space="preserve">. </w:t>
      </w:r>
      <w:r>
        <w:rPr>
          <w:bCs/>
        </w:rPr>
        <w:t>Проверкой расходования средств</w:t>
      </w:r>
      <w:r w:rsidRPr="00A82305">
        <w:rPr>
          <w:bCs/>
        </w:rPr>
        <w:t xml:space="preserve"> </w:t>
      </w:r>
      <w:r w:rsidRPr="00FB3B06">
        <w:rPr>
          <w:bCs/>
        </w:rPr>
        <w:t>Субсидии на софинансирование мероприятий муниципальной программы формирования комфортной городской среды города Краснокаменска</w:t>
      </w:r>
      <w:r>
        <w:rPr>
          <w:bCs/>
        </w:rPr>
        <w:t>, выделенных в 2023 году,</w:t>
      </w:r>
      <w:r w:rsidRPr="00FB3B06">
        <w:rPr>
          <w:bCs/>
        </w:rPr>
        <w:t xml:space="preserve"> </w:t>
      </w:r>
      <w:r>
        <w:rPr>
          <w:bCs/>
        </w:rPr>
        <w:t>установлено расхождение объемов финансирования и кассовых расходов в разрезе источников финансирования Субсидии (между федеральным и краевым бюджетами -/+ 0,06 рублей).</w:t>
      </w:r>
    </w:p>
    <w:p w14:paraId="72B67B83" w14:textId="77777777" w:rsidR="00DD395A" w:rsidRDefault="00DD395A" w:rsidP="00CB7853">
      <w:pPr>
        <w:ind w:firstLine="709"/>
        <w:jc w:val="both"/>
      </w:pPr>
      <w:r>
        <w:lastRenderedPageBreak/>
        <w:t xml:space="preserve">Всего по выявленным нарушениям в ходе исполнения бюджета устранено </w:t>
      </w:r>
      <w:r w:rsidR="00F306A3">
        <w:t>3</w:t>
      </w:r>
      <w:r>
        <w:t xml:space="preserve"> случая</w:t>
      </w:r>
      <w:r w:rsidR="00D44CC4">
        <w:t>, из них 1 случай в денежном выражении</w:t>
      </w:r>
      <w:r>
        <w:t xml:space="preserve"> на сумму </w:t>
      </w:r>
      <w:r w:rsidR="00F306A3">
        <w:t>23 969,1</w:t>
      </w:r>
      <w:r w:rsidR="00916E31">
        <w:t xml:space="preserve"> тыс. рублей, устранение </w:t>
      </w:r>
      <w:r w:rsidR="00F306A3">
        <w:t>1</w:t>
      </w:r>
      <w:r w:rsidR="00916E31">
        <w:t xml:space="preserve"> случа</w:t>
      </w:r>
      <w:r w:rsidR="00F306A3">
        <w:t>я</w:t>
      </w:r>
      <w:r w:rsidR="00916E31">
        <w:t xml:space="preserve"> нарушений на сумму </w:t>
      </w:r>
      <w:r w:rsidR="00F306A3">
        <w:t>17 074,6</w:t>
      </w:r>
      <w:r w:rsidR="00916E31">
        <w:t xml:space="preserve"> тыс. рублей не представляется возможным.</w:t>
      </w:r>
    </w:p>
    <w:p w14:paraId="5DAD434E" w14:textId="77777777" w:rsidR="00D44CC4" w:rsidRDefault="00D44CC4" w:rsidP="00D07C74">
      <w:pPr>
        <w:ind w:firstLine="709"/>
        <w:jc w:val="both"/>
        <w:rPr>
          <w:b/>
          <w:i/>
        </w:rPr>
      </w:pPr>
    </w:p>
    <w:p w14:paraId="5AFBE4C5" w14:textId="77777777" w:rsidR="00141EBD" w:rsidRDefault="00F306A3" w:rsidP="00D07C74">
      <w:pPr>
        <w:ind w:firstLine="709"/>
        <w:jc w:val="both"/>
        <w:rPr>
          <w:b/>
          <w:bCs/>
          <w:i/>
          <w:iCs/>
        </w:rPr>
      </w:pPr>
      <w:r>
        <w:rPr>
          <w:b/>
          <w:i/>
        </w:rPr>
        <w:t>2</w:t>
      </w:r>
      <w:r w:rsidR="009704A0" w:rsidRPr="00B40987">
        <w:rPr>
          <w:b/>
          <w:i/>
        </w:rPr>
        <w:t>)</w:t>
      </w:r>
      <w:r w:rsidR="004E4474" w:rsidRPr="00B40987">
        <w:rPr>
          <w:b/>
          <w:i/>
        </w:rPr>
        <w:t>.</w:t>
      </w:r>
      <w:r w:rsidR="004E4474" w:rsidRPr="00B40987">
        <w:t xml:space="preserve"> </w:t>
      </w:r>
      <w:r w:rsidR="00141EBD" w:rsidRPr="00141EBD">
        <w:rPr>
          <w:b/>
          <w:bCs/>
          <w:i/>
          <w:iCs/>
        </w:rPr>
        <w:t>Нарушения в ведении бухгалтерского учета и отчетности</w:t>
      </w:r>
      <w:r w:rsidR="00141EBD">
        <w:rPr>
          <w:b/>
          <w:bCs/>
          <w:i/>
          <w:iCs/>
        </w:rPr>
        <w:t xml:space="preserve"> </w:t>
      </w:r>
      <w:r w:rsidR="00D44CC4">
        <w:rPr>
          <w:b/>
          <w:bCs/>
          <w:i/>
          <w:iCs/>
        </w:rPr>
        <w:t xml:space="preserve">выявлены в </w:t>
      </w:r>
      <w:r w:rsidR="00010546" w:rsidRPr="00010546">
        <w:rPr>
          <w:b/>
          <w:bCs/>
          <w:i/>
          <w:iCs/>
        </w:rPr>
        <w:t>МАУ ДО «ДХШ»</w:t>
      </w:r>
      <w:r w:rsidR="00010546">
        <w:t xml:space="preserve"> </w:t>
      </w:r>
      <w:r w:rsidR="00141EBD">
        <w:rPr>
          <w:b/>
          <w:bCs/>
          <w:i/>
          <w:iCs/>
        </w:rPr>
        <w:t>– всего 7 нарушений на общую сумму 512,6 тыс. рублей, в том числе:</w:t>
      </w:r>
    </w:p>
    <w:p w14:paraId="0C8446D1" w14:textId="77777777" w:rsidR="00141EBD" w:rsidRDefault="00A647B6" w:rsidP="00D07C74">
      <w:pPr>
        <w:ind w:firstLine="709"/>
        <w:jc w:val="both"/>
      </w:pPr>
      <w:r>
        <w:t>- в нарушение п. 6 Федерального закона от 06.12.2011 № 402- ФЗ «О бухгалтерском учете»</w:t>
      </w:r>
      <w:r w:rsidR="00010546">
        <w:t xml:space="preserve"> (далее – Закон - № 402-ФЗ)</w:t>
      </w:r>
      <w:r>
        <w:t>, п. 12 Федерального стандарта бухгалтерского учета для организаций государственного сектора «Учетная политика, оценочные значения и ошибки» не внесены изменения в Учетную политику в соответствии с требованиями указанного Стандарта;</w:t>
      </w:r>
    </w:p>
    <w:p w14:paraId="499D6CF5" w14:textId="77777777" w:rsidR="00010546" w:rsidRDefault="00010546" w:rsidP="00D07C74">
      <w:pPr>
        <w:ind w:firstLine="709"/>
        <w:jc w:val="both"/>
      </w:pPr>
      <w:r>
        <w:t>- в нарушение ч. 1.3 ст. 19 Закона № 402-ФЗ в Учреждении не осуществляется внутренний контроль совершаемых фактов хозяйственной жизни;</w:t>
      </w:r>
    </w:p>
    <w:p w14:paraId="3769D336" w14:textId="77777777" w:rsidR="00A647B6" w:rsidRDefault="00A647B6" w:rsidP="00D07C74">
      <w:pPr>
        <w:ind w:firstLine="709"/>
        <w:jc w:val="both"/>
      </w:pPr>
      <w:r>
        <w:t>- в нарушение п. 1, п. 2 приказа Минфина России от 01.12.2010 № 157н</w:t>
      </w:r>
      <w:r w:rsidR="00010546">
        <w:t xml:space="preserve"> установлен случай неверного применения счетов бухгалтерского учета на сумму 512,6 тыс. рублей;</w:t>
      </w:r>
    </w:p>
    <w:p w14:paraId="71D8A125" w14:textId="77777777" w:rsidR="00010546" w:rsidRDefault="00010546" w:rsidP="00D07C74">
      <w:pPr>
        <w:ind w:firstLine="709"/>
        <w:jc w:val="both"/>
      </w:pPr>
      <w:r>
        <w:t xml:space="preserve">- регистры бухгалтерского учета </w:t>
      </w:r>
      <w:r w:rsidR="00D44CC4">
        <w:t xml:space="preserve">сформированы и (или) </w:t>
      </w:r>
      <w:r>
        <w:t>оформлены с нарушением п. 4 ст. 10 Закона № 402-ФЗ, п. 11 Инструкции № 157н</w:t>
      </w:r>
      <w:r w:rsidR="00D44CC4">
        <w:t xml:space="preserve"> (2 случая)</w:t>
      </w:r>
      <w:r>
        <w:t>;</w:t>
      </w:r>
    </w:p>
    <w:p w14:paraId="1EAB032D" w14:textId="77777777" w:rsidR="00D44CC4" w:rsidRDefault="00D44CC4" w:rsidP="00D07C74">
      <w:pPr>
        <w:ind w:firstLine="709"/>
        <w:jc w:val="both"/>
      </w:pPr>
      <w:r>
        <w:t xml:space="preserve"> - отчетность Учреждения составлена с нарушением требований п. 9 и п. 12 Приказа Минфина России от 25.03.2011 № 33н.</w:t>
      </w:r>
    </w:p>
    <w:p w14:paraId="21A59D35" w14:textId="77777777" w:rsidR="00D44CC4" w:rsidRDefault="00D44CC4" w:rsidP="00D44CC4">
      <w:pPr>
        <w:ind w:firstLine="709"/>
        <w:jc w:val="both"/>
      </w:pPr>
      <w:r>
        <w:t>Устранено по выявленным нарушениям в ведении бухгалтерского учета и отчетности 4 случая, из них 1 случай в денежном выражении на сумму 512,6 тыс. рублей.</w:t>
      </w:r>
    </w:p>
    <w:p w14:paraId="698CB525" w14:textId="77777777" w:rsidR="00010546" w:rsidRPr="00141EBD" w:rsidRDefault="00010546" w:rsidP="00D07C74">
      <w:pPr>
        <w:ind w:firstLine="709"/>
        <w:jc w:val="both"/>
      </w:pPr>
    </w:p>
    <w:p w14:paraId="560E43CD" w14:textId="77777777" w:rsidR="00994151" w:rsidRPr="00B40987" w:rsidRDefault="00141EBD" w:rsidP="00D07C74">
      <w:pPr>
        <w:ind w:firstLine="709"/>
        <w:jc w:val="both"/>
      </w:pPr>
      <w:r w:rsidRPr="00141EBD">
        <w:rPr>
          <w:b/>
          <w:bCs/>
          <w:i/>
          <w:iCs/>
        </w:rPr>
        <w:t>3).</w:t>
      </w:r>
      <w:r>
        <w:t xml:space="preserve"> </w:t>
      </w:r>
      <w:r w:rsidR="004E4474" w:rsidRPr="00B40987">
        <w:rPr>
          <w:b/>
          <w:i/>
        </w:rPr>
        <w:t xml:space="preserve">Нарушения при осуществлении муниципальных закупок – всего </w:t>
      </w:r>
      <w:r w:rsidR="0016613B">
        <w:rPr>
          <w:b/>
          <w:i/>
        </w:rPr>
        <w:t>50</w:t>
      </w:r>
      <w:r w:rsidR="004E4474" w:rsidRPr="00B40987">
        <w:rPr>
          <w:b/>
          <w:i/>
        </w:rPr>
        <w:t xml:space="preserve"> случа</w:t>
      </w:r>
      <w:r w:rsidR="00742E5E" w:rsidRPr="00B40987">
        <w:rPr>
          <w:b/>
          <w:i/>
        </w:rPr>
        <w:t>ев</w:t>
      </w:r>
      <w:r w:rsidR="004710CD" w:rsidRPr="00B40987">
        <w:t xml:space="preserve"> нарушений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916E31">
        <w:t xml:space="preserve"> на общую сумму </w:t>
      </w:r>
      <w:r w:rsidR="0016613B">
        <w:t>468,2</w:t>
      </w:r>
      <w:r w:rsidR="00916E31">
        <w:t xml:space="preserve"> тыс. рублей</w:t>
      </w:r>
      <w:r w:rsidR="004E4474" w:rsidRPr="00B40987">
        <w:t xml:space="preserve">, </w:t>
      </w:r>
      <w:r w:rsidR="00994151" w:rsidRPr="00B40987">
        <w:t>в том числе</w:t>
      </w:r>
      <w:r w:rsidR="004E4474" w:rsidRPr="00B40987">
        <w:t xml:space="preserve">: </w:t>
      </w:r>
    </w:p>
    <w:p w14:paraId="7C4BF6DF" w14:textId="77777777" w:rsidR="00EF3C7D" w:rsidRPr="009742DD" w:rsidRDefault="00994151" w:rsidP="00EF3C7D">
      <w:pPr>
        <w:ind w:firstLine="709"/>
        <w:jc w:val="both"/>
        <w:rPr>
          <w:bCs/>
        </w:rPr>
      </w:pPr>
      <w:r w:rsidRPr="00B40987">
        <w:t xml:space="preserve">- </w:t>
      </w:r>
      <w:r w:rsidR="00EF3C7D">
        <w:rPr>
          <w:bCs/>
        </w:rPr>
        <w:t>1 случай нарушения ч. 9 ст. 16 Федерального закона № 44-ФЗ, выразившееся в нарушении сроков внесения изменений в план-график закупок</w:t>
      </w:r>
      <w:r w:rsidR="00EF3C7D" w:rsidRPr="004D7AD9">
        <w:rPr>
          <w:sz w:val="28"/>
          <w:szCs w:val="28"/>
        </w:rPr>
        <w:t xml:space="preserve"> </w:t>
      </w:r>
      <w:r w:rsidR="00EF3C7D" w:rsidRPr="004D7AD9">
        <w:t>по основанию п. 4 ч. 8 ст. 16 Закона № 44-ФЗ (использование в соответствии с законодательством Российской Федерации экономии, полученной при осуществлении закупки)</w:t>
      </w:r>
      <w:r w:rsidR="00EF3C7D">
        <w:t>, в следствие чего с</w:t>
      </w:r>
      <w:r w:rsidR="00EF3C7D" w:rsidRPr="004D7AD9">
        <w:rPr>
          <w:bCs/>
        </w:rPr>
        <w:t xml:space="preserve">уммарный объем закупок у единственного поставщика в соответствии с п. 4 ч. 1 ст. 93 Закона № 44-ФЗ </w:t>
      </w:r>
      <w:r w:rsidR="00EF3C7D">
        <w:rPr>
          <w:bCs/>
        </w:rPr>
        <w:t xml:space="preserve">на момент заключения договоров подряда </w:t>
      </w:r>
      <w:r w:rsidR="00EF3C7D" w:rsidRPr="004D7AD9">
        <w:rPr>
          <w:bCs/>
        </w:rPr>
        <w:t xml:space="preserve">превысил объем финансового обеспечения данного вида закупок, предусмотренного планом закупок, на сумму </w:t>
      </w:r>
      <w:r w:rsidR="00EF3C7D" w:rsidRPr="009742DD">
        <w:rPr>
          <w:bCs/>
        </w:rPr>
        <w:t>465 856,27 рублей.</w:t>
      </w:r>
    </w:p>
    <w:p w14:paraId="094ABC54" w14:textId="77777777" w:rsidR="0016613B" w:rsidRPr="00EF3C7D" w:rsidRDefault="00EF3C7D" w:rsidP="00EF3C7D">
      <w:pPr>
        <w:ind w:firstLine="709"/>
        <w:jc w:val="both"/>
        <w:rPr>
          <w:bCs/>
        </w:rPr>
      </w:pPr>
      <w:r w:rsidRPr="009742DD">
        <w:rPr>
          <w:bCs/>
        </w:rPr>
        <w:t>Данное нарушение, содержит признаки административного правонарушения и попадает под действие части 4 статьи 7.29.3 КоАП Российской Федерации.</w:t>
      </w:r>
    </w:p>
    <w:p w14:paraId="1327AAF9" w14:textId="77777777" w:rsidR="00A347B6" w:rsidRDefault="00EF3C7D" w:rsidP="00EF3C7D">
      <w:pPr>
        <w:ind w:firstLine="708"/>
        <w:jc w:val="both"/>
      </w:pPr>
      <w:r>
        <w:t>М</w:t>
      </w:r>
      <w:r w:rsidR="00930D1B" w:rsidRPr="00357E2B">
        <w:t>атериалы</w:t>
      </w:r>
      <w:r>
        <w:t xml:space="preserve"> по данному факту </w:t>
      </w:r>
      <w:r w:rsidR="00930D1B" w:rsidRPr="00357E2B">
        <w:t>направлены в</w:t>
      </w:r>
      <w:r w:rsidR="00251643" w:rsidRPr="00357E2B">
        <w:t xml:space="preserve"> Министерство финансов Забайкальского края</w:t>
      </w:r>
      <w:r w:rsidR="00930D1B" w:rsidRPr="00357E2B">
        <w:t xml:space="preserve"> (</w:t>
      </w:r>
      <w:r w:rsidR="0016613B">
        <w:t>согласно представленной информации, Минфином Забайкальского края было принято решение</w:t>
      </w:r>
      <w:r w:rsidR="00930D1B" w:rsidRPr="00357E2B">
        <w:t xml:space="preserve"> </w:t>
      </w:r>
      <w:r w:rsidR="0016613B">
        <w:t>о</w:t>
      </w:r>
      <w:r w:rsidR="0049481F">
        <w:t xml:space="preserve"> </w:t>
      </w:r>
      <w:r w:rsidR="00FB0B75">
        <w:t>возбужден</w:t>
      </w:r>
      <w:r w:rsidR="0016613B">
        <w:t>ии</w:t>
      </w:r>
      <w:r w:rsidR="00FB0B75">
        <w:t xml:space="preserve"> дела об административном правонарушении</w:t>
      </w:r>
      <w:r w:rsidR="0016613B">
        <w:t xml:space="preserve"> и</w:t>
      </w:r>
      <w:r w:rsidR="00FB0B75">
        <w:t xml:space="preserve"> </w:t>
      </w:r>
      <w:r w:rsidR="00A347B6">
        <w:t>вынесен</w:t>
      </w:r>
      <w:r w:rsidR="0016613B">
        <w:t>о</w:t>
      </w:r>
      <w:r w:rsidR="00A347B6">
        <w:t xml:space="preserve"> постановлени</w:t>
      </w:r>
      <w:r w:rsidR="0016613B">
        <w:t>е</w:t>
      </w:r>
      <w:r w:rsidR="00A347B6">
        <w:t xml:space="preserve"> о назначении должностн</w:t>
      </w:r>
      <w:r w:rsidR="0016613B">
        <w:t>ому</w:t>
      </w:r>
      <w:r w:rsidR="00A347B6">
        <w:t xml:space="preserve"> лиц</w:t>
      </w:r>
      <w:r w:rsidR="0016613B">
        <w:t>у</w:t>
      </w:r>
      <w:r w:rsidR="00A347B6">
        <w:t xml:space="preserve"> административн</w:t>
      </w:r>
      <w:r w:rsidR="0016613B">
        <w:t>ого</w:t>
      </w:r>
      <w:r w:rsidR="00A347B6">
        <w:t xml:space="preserve"> штраф</w:t>
      </w:r>
      <w:r w:rsidR="0016613B">
        <w:t>а</w:t>
      </w:r>
      <w:r w:rsidR="00930D1B" w:rsidRPr="00357E2B">
        <w:t>)</w:t>
      </w:r>
      <w:r w:rsidR="00A347B6">
        <w:t>;</w:t>
      </w:r>
    </w:p>
    <w:p w14:paraId="73D6DEBB" w14:textId="77777777" w:rsidR="00A347B6" w:rsidRDefault="00A347B6" w:rsidP="00613BE8">
      <w:pPr>
        <w:ind w:firstLine="709"/>
        <w:jc w:val="both"/>
      </w:pPr>
      <w:r>
        <w:t xml:space="preserve">- </w:t>
      </w:r>
      <w:r w:rsidR="0016613B">
        <w:t>49</w:t>
      </w:r>
      <w:r>
        <w:t xml:space="preserve"> случаев</w:t>
      </w:r>
      <w:r w:rsidR="004710CD">
        <w:t xml:space="preserve"> иных нарушений</w:t>
      </w:r>
      <w:r w:rsidR="00985F8C">
        <w:t xml:space="preserve">: </w:t>
      </w:r>
    </w:p>
    <w:p w14:paraId="152BA8B1" w14:textId="77777777" w:rsidR="0016613B" w:rsidRPr="0016613B" w:rsidRDefault="0016613B" w:rsidP="0016613B">
      <w:pPr>
        <w:numPr>
          <w:ilvl w:val="0"/>
          <w:numId w:val="4"/>
        </w:numPr>
        <w:jc w:val="both"/>
      </w:pPr>
      <w:r>
        <w:rPr>
          <w:bCs/>
        </w:rPr>
        <w:t xml:space="preserve">2 случая нарушения условий Соглашений о предоставлении Субсидии при </w:t>
      </w:r>
    </w:p>
    <w:p w14:paraId="46F35269" w14:textId="77777777" w:rsidR="00EF3C7D" w:rsidRDefault="0016613B" w:rsidP="00EF3C7D">
      <w:pPr>
        <w:jc w:val="both"/>
      </w:pPr>
      <w:r>
        <w:rPr>
          <w:bCs/>
        </w:rPr>
        <w:t xml:space="preserve">заключении договора подряда (в договоры </w:t>
      </w:r>
      <w:r w:rsidR="00EF3C7D">
        <w:rPr>
          <w:bCs/>
        </w:rPr>
        <w:t>подряда</w:t>
      </w:r>
      <w:r>
        <w:rPr>
          <w:bCs/>
        </w:rPr>
        <w:t xml:space="preserve"> </w:t>
      </w:r>
      <w:r w:rsidRPr="004D7AD9">
        <w:rPr>
          <w:bCs/>
        </w:rPr>
        <w:t>не включено условие об обязательном установлении минимального 3-летненго гарантийного срока на результаты выполненных работ, софинансируемых за счет средств Субсидии</w:t>
      </w:r>
      <w:r>
        <w:rPr>
          <w:bCs/>
        </w:rPr>
        <w:t>)</w:t>
      </w:r>
      <w:r w:rsidR="00A347B6">
        <w:t>;</w:t>
      </w:r>
    </w:p>
    <w:p w14:paraId="7FAD6440" w14:textId="77777777" w:rsidR="00EF3C7D" w:rsidRPr="00FF29BE" w:rsidRDefault="00EF3C7D" w:rsidP="00EF3C7D">
      <w:pPr>
        <w:numPr>
          <w:ilvl w:val="0"/>
          <w:numId w:val="4"/>
        </w:numPr>
        <w:jc w:val="both"/>
      </w:pPr>
      <w:r w:rsidRPr="00FF29BE">
        <w:t xml:space="preserve">установлено </w:t>
      </w:r>
      <w:r>
        <w:t>6</w:t>
      </w:r>
      <w:r w:rsidRPr="00FF29BE">
        <w:t xml:space="preserve"> факт</w:t>
      </w:r>
      <w:r>
        <w:t>ов</w:t>
      </w:r>
      <w:r w:rsidRPr="00FF29BE">
        <w:t xml:space="preserve"> нарушения сроков исполнения работ, поставки товара;</w:t>
      </w:r>
    </w:p>
    <w:p w14:paraId="39EBF0D9" w14:textId="77777777" w:rsidR="00EF3C7D" w:rsidRDefault="00EF3C7D" w:rsidP="00EF3C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FF29BE">
        <w:t xml:space="preserve">в нарушение ч. 6 ст. 34 Федерального закона № 44-ФЗ </w:t>
      </w:r>
      <w:r w:rsidRPr="00FF29BE">
        <w:rPr>
          <w:bCs/>
        </w:rPr>
        <w:t xml:space="preserve">по </w:t>
      </w:r>
      <w:r>
        <w:rPr>
          <w:bCs/>
        </w:rPr>
        <w:t xml:space="preserve">5 </w:t>
      </w:r>
      <w:r w:rsidRPr="00FF29BE">
        <w:rPr>
          <w:bCs/>
        </w:rPr>
        <w:t>факт</w:t>
      </w:r>
      <w:r>
        <w:rPr>
          <w:bCs/>
        </w:rPr>
        <w:t>ам</w:t>
      </w:r>
      <w:r w:rsidRPr="00FF29BE">
        <w:rPr>
          <w:bCs/>
        </w:rPr>
        <w:t xml:space="preserve"> просрочки </w:t>
      </w:r>
    </w:p>
    <w:p w14:paraId="2B838994" w14:textId="77777777" w:rsidR="00EF3C7D" w:rsidRPr="00FF29BE" w:rsidRDefault="00EF3C7D" w:rsidP="00EF3C7D">
      <w:pPr>
        <w:autoSpaceDE w:val="0"/>
        <w:autoSpaceDN w:val="0"/>
        <w:adjustRightInd w:val="0"/>
        <w:jc w:val="both"/>
        <w:rPr>
          <w:bCs/>
        </w:rPr>
      </w:pPr>
      <w:r w:rsidRPr="00FF29BE">
        <w:rPr>
          <w:bCs/>
        </w:rPr>
        <w:t>исполнения Подрядчиком обязательств претензионная работа Администрацией городского поселения не проводилась, что может быть признанным</w:t>
      </w:r>
      <w:r w:rsidRPr="00FF29BE">
        <w:rPr>
          <w:color w:val="000000"/>
          <w:spacing w:val="-6"/>
        </w:rPr>
        <w:t xml:space="preserve"> прямым ущербом для бюджета, который подлежит возмещению</w:t>
      </w:r>
      <w:r w:rsidRPr="00FF29BE">
        <w:rPr>
          <w:bCs/>
        </w:rPr>
        <w:t>;</w:t>
      </w:r>
    </w:p>
    <w:p w14:paraId="7041B6F3" w14:textId="77777777" w:rsidR="00EF3C7D" w:rsidRDefault="00EF3C7D" w:rsidP="00EF3C7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 w:rsidRPr="00FF29BE">
        <w:t xml:space="preserve">установлены </w:t>
      </w:r>
      <w:r>
        <w:t>27</w:t>
      </w:r>
      <w:r w:rsidRPr="00FF29BE">
        <w:t xml:space="preserve"> </w:t>
      </w:r>
      <w:r w:rsidRPr="00FF29BE">
        <w:rPr>
          <w:bCs/>
        </w:rPr>
        <w:t>фактов несвоевременной оплаты выполненных работ</w:t>
      </w:r>
      <w:r>
        <w:rPr>
          <w:bCs/>
        </w:rPr>
        <w:t>, оказанных</w:t>
      </w:r>
    </w:p>
    <w:p w14:paraId="24146D5C" w14:textId="77777777" w:rsidR="00EF3C7D" w:rsidRPr="00FF29BE" w:rsidRDefault="00EF3C7D" w:rsidP="00EF3C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услуг</w:t>
      </w:r>
      <w:r w:rsidRPr="00FF29BE">
        <w:rPr>
          <w:bCs/>
        </w:rPr>
        <w:t>;</w:t>
      </w:r>
    </w:p>
    <w:p w14:paraId="3EB4173F" w14:textId="77777777" w:rsidR="00EF3C7D" w:rsidRDefault="00EF3C7D" w:rsidP="00EF3C7D">
      <w:pPr>
        <w:numPr>
          <w:ilvl w:val="0"/>
          <w:numId w:val="6"/>
        </w:numPr>
        <w:contextualSpacing/>
        <w:jc w:val="both"/>
        <w:rPr>
          <w:bCs/>
        </w:rPr>
      </w:pPr>
      <w:r w:rsidRPr="00FF29BE">
        <w:rPr>
          <w:bCs/>
        </w:rPr>
        <w:lastRenderedPageBreak/>
        <w:t xml:space="preserve">в </w:t>
      </w:r>
      <w:r>
        <w:rPr>
          <w:bCs/>
        </w:rPr>
        <w:t>9</w:t>
      </w:r>
      <w:r w:rsidRPr="00FF29BE">
        <w:rPr>
          <w:bCs/>
        </w:rPr>
        <w:t xml:space="preserve"> актах о приемке выполненных работ по договорам подряда не указана дата </w:t>
      </w:r>
    </w:p>
    <w:p w14:paraId="1DECA7E7" w14:textId="77777777" w:rsidR="00EF3C7D" w:rsidRDefault="00EF3C7D" w:rsidP="00EF3C7D">
      <w:pPr>
        <w:contextualSpacing/>
        <w:jc w:val="both"/>
        <w:rPr>
          <w:bCs/>
        </w:rPr>
      </w:pPr>
      <w:r w:rsidRPr="00FF29BE">
        <w:rPr>
          <w:bCs/>
        </w:rPr>
        <w:t>подписания актов как со стороны Подрядчика, так и со стороны Администрации городского поселения, что носит признаки нарушения п. 13.1 статьи 34 Федерального закона от 05.04.2013 № 44-ФЗ.</w:t>
      </w:r>
    </w:p>
    <w:p w14:paraId="1AF1FE7F" w14:textId="77777777" w:rsidR="00985F8C" w:rsidRPr="00357E2B" w:rsidRDefault="00D039DD" w:rsidP="00613BE8">
      <w:pPr>
        <w:ind w:firstLine="709"/>
        <w:jc w:val="both"/>
      </w:pPr>
      <w:r>
        <w:t xml:space="preserve">Все нарушения </w:t>
      </w:r>
      <w:r w:rsidR="00EF3C7D">
        <w:t>в сфере закупок</w:t>
      </w:r>
      <w:r w:rsidR="00985F8C">
        <w:t xml:space="preserve"> </w:t>
      </w:r>
      <w:r>
        <w:t xml:space="preserve">выявлены в результате проверок по использованию средств межбюджетных трансфертов, проведенных в городском поселении, устранение данных нарушений </w:t>
      </w:r>
      <w:r w:rsidR="00985F8C">
        <w:t>не представляется возможным.</w:t>
      </w:r>
    </w:p>
    <w:p w14:paraId="50BCFCBE" w14:textId="77777777" w:rsidR="00D039DD" w:rsidRDefault="00D039DD" w:rsidP="00890B1F">
      <w:pPr>
        <w:ind w:firstLine="709"/>
        <w:jc w:val="both"/>
        <w:rPr>
          <w:b/>
          <w:i/>
        </w:rPr>
      </w:pPr>
    </w:p>
    <w:p w14:paraId="7D38DE1C" w14:textId="77777777" w:rsidR="00D62C8B" w:rsidRPr="00890B1F" w:rsidRDefault="006E0D28" w:rsidP="00890B1F">
      <w:pPr>
        <w:ind w:firstLine="709"/>
        <w:jc w:val="both"/>
        <w:rPr>
          <w:b/>
          <w:i/>
        </w:rPr>
      </w:pPr>
      <w:r>
        <w:rPr>
          <w:b/>
          <w:i/>
        </w:rPr>
        <w:t>4</w:t>
      </w:r>
      <w:r w:rsidR="009704A0" w:rsidRPr="003563A5">
        <w:rPr>
          <w:b/>
          <w:i/>
        </w:rPr>
        <w:t>)</w:t>
      </w:r>
      <w:r w:rsidR="00930D1B" w:rsidRPr="003563A5">
        <w:rPr>
          <w:b/>
          <w:i/>
        </w:rPr>
        <w:t>.</w:t>
      </w:r>
      <w:r w:rsidR="00930D1B">
        <w:t xml:space="preserve"> </w:t>
      </w:r>
      <w:r w:rsidR="00930D1B" w:rsidRPr="00E86BBB">
        <w:rPr>
          <w:b/>
          <w:i/>
        </w:rPr>
        <w:t>Иные нарушения</w:t>
      </w:r>
      <w:r w:rsidR="00E63C3F" w:rsidRPr="00E86BBB">
        <w:rPr>
          <w:b/>
          <w:i/>
        </w:rPr>
        <w:t xml:space="preserve"> и недостатки</w:t>
      </w:r>
      <w:r w:rsidR="00930D1B" w:rsidRPr="00E86BBB">
        <w:rPr>
          <w:b/>
          <w:i/>
        </w:rPr>
        <w:t xml:space="preserve"> – всего </w:t>
      </w:r>
      <w:r w:rsidR="00D50D13">
        <w:rPr>
          <w:b/>
          <w:i/>
        </w:rPr>
        <w:t>26</w:t>
      </w:r>
      <w:r w:rsidR="00D27D14">
        <w:rPr>
          <w:b/>
          <w:i/>
        </w:rPr>
        <w:t xml:space="preserve"> случа</w:t>
      </w:r>
      <w:r w:rsidR="00C16F35">
        <w:rPr>
          <w:b/>
          <w:i/>
        </w:rPr>
        <w:t>ев</w:t>
      </w:r>
      <w:r w:rsidR="00D62C8B" w:rsidRPr="00D62C8B">
        <w:rPr>
          <w:b/>
          <w:bCs/>
          <w:i/>
          <w:iCs/>
        </w:rPr>
        <w:t>,</w:t>
      </w:r>
      <w:r w:rsidR="00930D1B">
        <w:t xml:space="preserve"> </w:t>
      </w:r>
      <w:r w:rsidR="001066BC" w:rsidRPr="006E0D28">
        <w:rPr>
          <w:b/>
          <w:i/>
        </w:rPr>
        <w:t>в том числе</w:t>
      </w:r>
      <w:r w:rsidR="00D62C8B" w:rsidRPr="006E0D28">
        <w:rPr>
          <w:b/>
          <w:i/>
        </w:rPr>
        <w:t xml:space="preserve"> </w:t>
      </w:r>
      <w:r w:rsidR="0056724D">
        <w:rPr>
          <w:b/>
          <w:i/>
        </w:rPr>
        <w:t>8</w:t>
      </w:r>
      <w:r w:rsidR="00D62C8B" w:rsidRPr="006E0D28">
        <w:rPr>
          <w:b/>
          <w:i/>
        </w:rPr>
        <w:t xml:space="preserve"> случа</w:t>
      </w:r>
      <w:r w:rsidR="0056724D">
        <w:rPr>
          <w:b/>
          <w:i/>
        </w:rPr>
        <w:t>ев</w:t>
      </w:r>
      <w:r w:rsidR="00D62C8B" w:rsidRPr="006E0D28">
        <w:rPr>
          <w:b/>
          <w:i/>
        </w:rPr>
        <w:t xml:space="preserve"> </w:t>
      </w:r>
      <w:r w:rsidR="0056724D">
        <w:rPr>
          <w:b/>
          <w:i/>
        </w:rPr>
        <w:t xml:space="preserve">в денежном выражении </w:t>
      </w:r>
      <w:r w:rsidRPr="006E0D28">
        <w:rPr>
          <w:b/>
          <w:bCs/>
          <w:i/>
          <w:iCs/>
        </w:rPr>
        <w:t>на</w:t>
      </w:r>
      <w:r w:rsidRPr="00D62C8B">
        <w:rPr>
          <w:b/>
          <w:bCs/>
          <w:i/>
          <w:iCs/>
        </w:rPr>
        <w:t xml:space="preserve"> общую сумму </w:t>
      </w:r>
      <w:r w:rsidR="00D50D13">
        <w:rPr>
          <w:b/>
          <w:bCs/>
          <w:i/>
          <w:iCs/>
        </w:rPr>
        <w:t>16,6</w:t>
      </w:r>
      <w:r>
        <w:rPr>
          <w:b/>
          <w:bCs/>
          <w:i/>
          <w:iCs/>
        </w:rPr>
        <w:t xml:space="preserve"> </w:t>
      </w:r>
      <w:r w:rsidRPr="00D62C8B">
        <w:rPr>
          <w:b/>
          <w:bCs/>
          <w:i/>
          <w:iCs/>
        </w:rPr>
        <w:t>тыс. рублей</w:t>
      </w:r>
      <w:r w:rsidR="00B40987">
        <w:t xml:space="preserve"> – </w:t>
      </w:r>
      <w:r w:rsidR="0056724D">
        <w:t xml:space="preserve">в МОУ ДО «ДХШ» </w:t>
      </w:r>
      <w:r w:rsidR="00890B1F">
        <w:t xml:space="preserve">неверно </w:t>
      </w:r>
      <w:r w:rsidR="0056724D">
        <w:t>начислялась заработная плата сторожам</w:t>
      </w:r>
      <w:r w:rsidR="00890B1F">
        <w:t>, данные нарушения устранены</w:t>
      </w:r>
      <w:r w:rsidR="00B60BF2">
        <w:t xml:space="preserve">. </w:t>
      </w:r>
    </w:p>
    <w:p w14:paraId="09ADD741" w14:textId="77777777" w:rsidR="00D62C8B" w:rsidRDefault="00B60BF2" w:rsidP="00D07C74">
      <w:pPr>
        <w:ind w:firstLine="709"/>
        <w:jc w:val="both"/>
      </w:pPr>
      <w:r>
        <w:t>Кроме этого, выявлен</w:t>
      </w:r>
      <w:r w:rsidR="00C845D5">
        <w:t>о</w:t>
      </w:r>
      <w:r>
        <w:t xml:space="preserve"> </w:t>
      </w:r>
      <w:r w:rsidR="00890B1F">
        <w:t>1</w:t>
      </w:r>
      <w:r w:rsidR="0056724D">
        <w:t>8</w:t>
      </w:r>
      <w:r w:rsidR="00D62C8B">
        <w:t xml:space="preserve"> случаев</w:t>
      </w:r>
      <w:r w:rsidR="00890B1F">
        <w:t xml:space="preserve"> нарушений</w:t>
      </w:r>
      <w:r w:rsidR="00D62C8B">
        <w:t xml:space="preserve"> не в денежном выражении:</w:t>
      </w:r>
    </w:p>
    <w:p w14:paraId="6D278E7C" w14:textId="77777777" w:rsidR="00E70AD4" w:rsidRPr="007263C1" w:rsidRDefault="00E70AD4" w:rsidP="007263C1">
      <w:pPr>
        <w:autoSpaceDE w:val="0"/>
        <w:autoSpaceDN w:val="0"/>
        <w:adjustRightInd w:val="0"/>
        <w:ind w:firstLine="708"/>
        <w:jc w:val="both"/>
      </w:pPr>
      <w:r w:rsidRPr="00357E2B">
        <w:t xml:space="preserve">- </w:t>
      </w:r>
      <w:r w:rsidR="0056724D">
        <w:t>2</w:t>
      </w:r>
      <w:r w:rsidRPr="00357E2B">
        <w:t xml:space="preserve"> случая нарушения требований Федерального закона от 18.07.2011 № 223-ФЗ</w:t>
      </w:r>
      <w:r w:rsidRPr="00357E2B">
        <w:rPr>
          <w:bCs/>
          <w:sz w:val="28"/>
          <w:szCs w:val="28"/>
        </w:rPr>
        <w:t xml:space="preserve"> </w:t>
      </w:r>
      <w:r w:rsidRPr="00357E2B">
        <w:rPr>
          <w:bCs/>
        </w:rPr>
        <w:t>«О закупках товаров, работ, услуг отдельными видами юридических лиц»,</w:t>
      </w:r>
      <w:r w:rsidR="00850A04">
        <w:t xml:space="preserve"> </w:t>
      </w:r>
      <w:r w:rsidR="0056724D">
        <w:t>оба</w:t>
      </w:r>
      <w:r w:rsidR="00850A04">
        <w:t xml:space="preserve"> случая </w:t>
      </w:r>
      <w:r w:rsidRPr="00357E2B">
        <w:t>содержа</w:t>
      </w:r>
      <w:r w:rsidR="0056724D">
        <w:t>т</w:t>
      </w:r>
      <w:r w:rsidRPr="00357E2B">
        <w:t xml:space="preserve"> признаки административного правонарушения</w:t>
      </w:r>
      <w:r w:rsidR="0056724D">
        <w:t xml:space="preserve"> (не</w:t>
      </w:r>
      <w:r w:rsidR="007263C1">
        <w:t xml:space="preserve"> </w:t>
      </w:r>
      <w:r w:rsidR="0056724D">
        <w:t>размещение информации в ЕИС)</w:t>
      </w:r>
      <w:r w:rsidRPr="00357E2B">
        <w:t>,</w:t>
      </w:r>
      <w:r w:rsidR="00850A04">
        <w:rPr>
          <w:bCs/>
        </w:rPr>
        <w:t xml:space="preserve"> материалы</w:t>
      </w:r>
      <w:r w:rsidR="0056724D">
        <w:rPr>
          <w:bCs/>
        </w:rPr>
        <w:t xml:space="preserve"> </w:t>
      </w:r>
      <w:r w:rsidRPr="00357E2B">
        <w:rPr>
          <w:bCs/>
        </w:rPr>
        <w:t>в УФАС</w:t>
      </w:r>
      <w:r w:rsidR="0056724D">
        <w:rPr>
          <w:bCs/>
        </w:rPr>
        <w:t xml:space="preserve"> не направлялись в связи с истечением срока давности</w:t>
      </w:r>
      <w:r w:rsidR="0079341B">
        <w:rPr>
          <w:bCs/>
        </w:rPr>
        <w:t xml:space="preserve"> (ДХШ)</w:t>
      </w:r>
      <w:r w:rsidR="00850A04">
        <w:t>.</w:t>
      </w:r>
    </w:p>
    <w:p w14:paraId="21921BE4" w14:textId="77777777" w:rsidR="007263C1" w:rsidRPr="00FF29BE" w:rsidRDefault="007263C1" w:rsidP="007263C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в</w:t>
      </w:r>
      <w:r w:rsidRPr="00FF29BE">
        <w:rPr>
          <w:bCs/>
        </w:rPr>
        <w:t xml:space="preserve"> ходе исполнения муниципальных контрактов </w:t>
      </w:r>
      <w:bookmarkStart w:id="2" w:name="_Hlk134962251"/>
      <w:r>
        <w:rPr>
          <w:bCs/>
        </w:rPr>
        <w:t>п</w:t>
      </w:r>
      <w:r w:rsidRPr="00FF29BE">
        <w:rPr>
          <w:bCs/>
        </w:rPr>
        <w:t>ри согласовании замены материалов Администрацией городского поселения</w:t>
      </w:r>
      <w:r>
        <w:rPr>
          <w:bCs/>
        </w:rPr>
        <w:t xml:space="preserve"> не составлялись</w:t>
      </w:r>
      <w:r w:rsidRPr="00FF29BE">
        <w:rPr>
          <w:bCs/>
        </w:rPr>
        <w:t xml:space="preserve"> новые (сопоставительные) сметные расчеты, в следствии чего, существуют риски снижения стоимости выполненных работ (5 случаев)</w:t>
      </w:r>
      <w:r w:rsidR="0079341B">
        <w:rPr>
          <w:bCs/>
        </w:rPr>
        <w:t>;</w:t>
      </w:r>
    </w:p>
    <w:p w14:paraId="7D44C295" w14:textId="77777777" w:rsidR="007263C1" w:rsidRPr="00FF29BE" w:rsidRDefault="0079341B" w:rsidP="007263C1">
      <w:pPr>
        <w:ind w:firstLine="709"/>
        <w:jc w:val="both"/>
        <w:rPr>
          <w:bCs/>
        </w:rPr>
      </w:pPr>
      <w:r>
        <w:rPr>
          <w:bCs/>
        </w:rPr>
        <w:t>- в</w:t>
      </w:r>
      <w:r w:rsidR="007263C1" w:rsidRPr="00FF29BE">
        <w:rPr>
          <w:bCs/>
        </w:rPr>
        <w:t xml:space="preserve"> 3 актах о приемке выполненных работ (КС-2) составлены и подписаны без учета внесенных корректировок в проектные решения. Таким образом, Акты о приемке выполненных работ не соответствуют фактически выполненным работам</w:t>
      </w:r>
      <w:r>
        <w:rPr>
          <w:bCs/>
        </w:rPr>
        <w:t>;</w:t>
      </w:r>
    </w:p>
    <w:bookmarkEnd w:id="2"/>
    <w:p w14:paraId="51E9B647" w14:textId="77777777" w:rsidR="007263C1" w:rsidRPr="00471DE8" w:rsidRDefault="007263C1" w:rsidP="007263C1">
      <w:pPr>
        <w:ind w:firstLine="709"/>
        <w:jc w:val="both"/>
        <w:rPr>
          <w:bCs/>
        </w:rPr>
      </w:pPr>
      <w:r>
        <w:rPr>
          <w:bCs/>
        </w:rPr>
        <w:t xml:space="preserve">- при заключении Соглашений на </w:t>
      </w:r>
      <w:r w:rsidRPr="008B5C66">
        <w:rPr>
          <w:bCs/>
        </w:rPr>
        <w:t xml:space="preserve">2022 год и </w:t>
      </w:r>
      <w:r>
        <w:rPr>
          <w:bCs/>
        </w:rPr>
        <w:t xml:space="preserve">на </w:t>
      </w:r>
      <w:r w:rsidRPr="008B5C66">
        <w:rPr>
          <w:bCs/>
        </w:rPr>
        <w:t>2023 год</w:t>
      </w:r>
      <w:r>
        <w:rPr>
          <w:bCs/>
        </w:rPr>
        <w:t xml:space="preserve"> о предоставлении</w:t>
      </w:r>
      <w:r w:rsidRPr="008B5C66">
        <w:rPr>
          <w:bCs/>
        </w:rPr>
        <w:t xml:space="preserve"> субсидии из бюджета муниципального района бюджету городского поселения на поддержку муниципальной программы формирования современной городской среды городского поселения «Город Краснокаменск», администраци</w:t>
      </w:r>
      <w:r>
        <w:rPr>
          <w:bCs/>
        </w:rPr>
        <w:t>ями</w:t>
      </w:r>
      <w:r w:rsidRPr="008B5C66">
        <w:rPr>
          <w:bCs/>
        </w:rPr>
        <w:t xml:space="preserve"> муниципального района и городского поселения </w:t>
      </w:r>
      <w:r>
        <w:rPr>
          <w:bCs/>
        </w:rPr>
        <w:t xml:space="preserve">не корректно прописаны условия Соглашений, в части отражения </w:t>
      </w:r>
      <w:r w:rsidRPr="008B5C66">
        <w:rPr>
          <w:bCs/>
        </w:rPr>
        <w:t>общ</w:t>
      </w:r>
      <w:r>
        <w:rPr>
          <w:bCs/>
        </w:rPr>
        <w:t>его</w:t>
      </w:r>
      <w:r w:rsidRPr="008B5C66">
        <w:rPr>
          <w:bCs/>
        </w:rPr>
        <w:t xml:space="preserve"> объем</w:t>
      </w:r>
      <w:r>
        <w:rPr>
          <w:bCs/>
        </w:rPr>
        <w:t>а</w:t>
      </w:r>
      <w:r w:rsidRPr="008B5C66">
        <w:rPr>
          <w:bCs/>
        </w:rPr>
        <w:t xml:space="preserve"> бюджетных ассигнований, предусматриваемых в бюджете городского поселения на финансовое обеспечение расходного обязательства, в целях софинансирования которого предоставляется Субсидия </w:t>
      </w:r>
      <w:r>
        <w:rPr>
          <w:bCs/>
        </w:rPr>
        <w:t>(</w:t>
      </w:r>
      <w:r w:rsidRPr="008B5C66">
        <w:rPr>
          <w:bCs/>
        </w:rPr>
        <w:t>прописан без учета средств бюджета городского поселения</w:t>
      </w:r>
      <w:r>
        <w:rPr>
          <w:bCs/>
        </w:rPr>
        <w:t>)</w:t>
      </w:r>
      <w:r w:rsidRPr="008B5C66">
        <w:rPr>
          <w:bCs/>
        </w:rPr>
        <w:t xml:space="preserve"> </w:t>
      </w:r>
      <w:r>
        <w:rPr>
          <w:bCs/>
        </w:rPr>
        <w:t xml:space="preserve">и </w:t>
      </w:r>
      <w:r w:rsidRPr="008B5C66">
        <w:rPr>
          <w:bCs/>
        </w:rPr>
        <w:t>уров</w:t>
      </w:r>
      <w:r>
        <w:rPr>
          <w:bCs/>
        </w:rPr>
        <w:t xml:space="preserve">ня </w:t>
      </w:r>
      <w:r w:rsidRPr="008B5C66">
        <w:rPr>
          <w:bCs/>
        </w:rPr>
        <w:t>софинансирования расходного обязательства городского поселения, в целях софинансирования которого предоставляется Субсидия</w:t>
      </w:r>
      <w:r>
        <w:rPr>
          <w:bCs/>
        </w:rPr>
        <w:t>;</w:t>
      </w:r>
    </w:p>
    <w:p w14:paraId="0E02AE38" w14:textId="77777777" w:rsidR="00707873" w:rsidRPr="00DE0D5E" w:rsidRDefault="0035379D" w:rsidP="00890B1F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- </w:t>
      </w:r>
      <w:r w:rsidR="0079341B">
        <w:t>6</w:t>
      </w:r>
      <w:r w:rsidR="00471DE8">
        <w:t xml:space="preserve"> случа</w:t>
      </w:r>
      <w:r w:rsidR="00F32E53">
        <w:t xml:space="preserve">ев </w:t>
      </w:r>
      <w:r w:rsidR="00471DE8">
        <w:t>– прочие нарушения</w:t>
      </w:r>
      <w:r w:rsidR="00C845D5">
        <w:t xml:space="preserve"> и недостатки</w:t>
      </w:r>
      <w:r w:rsidR="0079341B">
        <w:t>, устранено 4 случая</w:t>
      </w:r>
      <w:r>
        <w:t>.</w:t>
      </w:r>
    </w:p>
    <w:p w14:paraId="17E24774" w14:textId="77777777" w:rsidR="00D27D14" w:rsidRDefault="00D27D14" w:rsidP="009274F5">
      <w:pPr>
        <w:jc w:val="both"/>
      </w:pPr>
    </w:p>
    <w:p w14:paraId="5EDBEDF4" w14:textId="77777777" w:rsidR="00A30FC7" w:rsidRPr="00513B90" w:rsidRDefault="00E63FBE" w:rsidP="00513B90">
      <w:pPr>
        <w:ind w:firstLine="709"/>
        <w:jc w:val="both"/>
      </w:pPr>
      <w:r>
        <w:t xml:space="preserve">По результатам контрольных мероприятий, проведенных в отчетном периоде, </w:t>
      </w:r>
      <w:r w:rsidR="0079341B">
        <w:t xml:space="preserve">нецелевого и </w:t>
      </w:r>
      <w:r>
        <w:t>неэффективного использования</w:t>
      </w:r>
      <w:r w:rsidR="00774F59">
        <w:t xml:space="preserve"> бюджетных средств</w:t>
      </w:r>
      <w:r>
        <w:t xml:space="preserve"> не выявлено</w:t>
      </w:r>
      <w:r w:rsidR="00774F59">
        <w:t>.</w:t>
      </w:r>
    </w:p>
    <w:p w14:paraId="3644880D" w14:textId="77777777" w:rsidR="00D27D14" w:rsidRDefault="00D27D14" w:rsidP="00D07C74">
      <w:pPr>
        <w:ind w:firstLine="709"/>
        <w:jc w:val="both"/>
        <w:rPr>
          <w:b/>
        </w:rPr>
      </w:pPr>
    </w:p>
    <w:p w14:paraId="7E242F77" w14:textId="77777777" w:rsidR="00D07C74" w:rsidRPr="00B14FC7" w:rsidRDefault="00D07C74" w:rsidP="00D07C74">
      <w:pPr>
        <w:ind w:firstLine="709"/>
        <w:jc w:val="both"/>
        <w:rPr>
          <w:b/>
          <w:i/>
        </w:rPr>
      </w:pPr>
      <w:r w:rsidRPr="00A30FC7">
        <w:rPr>
          <w:b/>
        </w:rPr>
        <w:t xml:space="preserve">Всего по </w:t>
      </w:r>
      <w:r w:rsidR="00AF1222">
        <w:rPr>
          <w:b/>
        </w:rPr>
        <w:t xml:space="preserve">результатам </w:t>
      </w:r>
      <w:r w:rsidR="00774F59" w:rsidRPr="00A30FC7">
        <w:rPr>
          <w:b/>
        </w:rPr>
        <w:t>контрольны</w:t>
      </w:r>
      <w:r w:rsidR="00AF1222">
        <w:rPr>
          <w:b/>
        </w:rPr>
        <w:t>х мероприятий</w:t>
      </w:r>
      <w:r w:rsidR="00774F59" w:rsidRPr="00A30FC7">
        <w:rPr>
          <w:b/>
        </w:rPr>
        <w:t>,</w:t>
      </w:r>
      <w:r w:rsidR="00A30FC7">
        <w:rPr>
          <w:b/>
        </w:rPr>
        <w:t xml:space="preserve"> п</w:t>
      </w:r>
      <w:r w:rsidR="00C845D5">
        <w:rPr>
          <w:b/>
        </w:rPr>
        <w:t>р</w:t>
      </w:r>
      <w:r w:rsidR="00AF1222">
        <w:rPr>
          <w:b/>
        </w:rPr>
        <w:t>оведенных</w:t>
      </w:r>
      <w:r w:rsidR="00774F59" w:rsidRPr="00A30FC7">
        <w:rPr>
          <w:b/>
        </w:rPr>
        <w:t xml:space="preserve"> в</w:t>
      </w:r>
      <w:r w:rsidRPr="00A30FC7">
        <w:rPr>
          <w:b/>
        </w:rPr>
        <w:t xml:space="preserve"> 20</w:t>
      </w:r>
      <w:r w:rsidR="00D27D14">
        <w:rPr>
          <w:b/>
        </w:rPr>
        <w:t>2</w:t>
      </w:r>
      <w:r w:rsidR="0079341B">
        <w:rPr>
          <w:b/>
        </w:rPr>
        <w:t>3</w:t>
      </w:r>
      <w:r w:rsidRPr="00A30FC7">
        <w:rPr>
          <w:b/>
        </w:rPr>
        <w:t xml:space="preserve"> год</w:t>
      </w:r>
      <w:r w:rsidR="00774F59" w:rsidRPr="00A30FC7">
        <w:rPr>
          <w:b/>
        </w:rPr>
        <w:t>у</w:t>
      </w:r>
      <w:r w:rsidRPr="00B14FC7">
        <w:rPr>
          <w:b/>
          <w:i/>
        </w:rPr>
        <w:t>:</w:t>
      </w:r>
    </w:p>
    <w:p w14:paraId="4D3DD2C7" w14:textId="77777777" w:rsidR="00D07C74" w:rsidRPr="00411D49" w:rsidRDefault="00D07C74" w:rsidP="00D07C74">
      <w:pPr>
        <w:ind w:firstLine="709"/>
        <w:jc w:val="both"/>
      </w:pPr>
      <w:r w:rsidRPr="00C845D5">
        <w:t>-</w:t>
      </w:r>
      <w:r w:rsidR="00175C5D" w:rsidRPr="00C845D5">
        <w:t xml:space="preserve"> устранено</w:t>
      </w:r>
      <w:r w:rsidR="00175C5D">
        <w:t xml:space="preserve"> финансовых нарушений</w:t>
      </w:r>
      <w:r w:rsidRPr="00411D49">
        <w:t xml:space="preserve"> на общую сумму </w:t>
      </w:r>
      <w:r w:rsidR="0079341B">
        <w:t>24 498,3</w:t>
      </w:r>
      <w:r w:rsidR="00F455DB">
        <w:t xml:space="preserve"> тыс.</w:t>
      </w:r>
      <w:r>
        <w:t xml:space="preserve"> ру</w:t>
      </w:r>
      <w:r w:rsidRPr="00411D49">
        <w:t>б</w:t>
      </w:r>
      <w:r w:rsidR="00F455DB">
        <w:t>лей</w:t>
      </w:r>
      <w:r w:rsidR="00893BB6">
        <w:t xml:space="preserve"> </w:t>
      </w:r>
      <w:r w:rsidR="0079341B">
        <w:t>58,3</w:t>
      </w:r>
      <w:r w:rsidR="00893BB6">
        <w:t>% выявленных нарушений)</w:t>
      </w:r>
      <w:r w:rsidRPr="00411D49">
        <w:t>;</w:t>
      </w:r>
    </w:p>
    <w:p w14:paraId="57CC0185" w14:textId="77777777" w:rsidR="00AF1222" w:rsidRDefault="00D07C74" w:rsidP="00BD2530">
      <w:pPr>
        <w:ind w:firstLine="709"/>
        <w:jc w:val="both"/>
      </w:pPr>
      <w:r w:rsidRPr="00411D49">
        <w:t xml:space="preserve">- </w:t>
      </w:r>
      <w:r w:rsidR="00C845D5">
        <w:t>устранение не представляется возможным</w:t>
      </w:r>
      <w:r w:rsidR="00175C5D">
        <w:t xml:space="preserve"> </w:t>
      </w:r>
      <w:r w:rsidR="00AF1222">
        <w:t xml:space="preserve">по нарушениям </w:t>
      </w:r>
      <w:r w:rsidRPr="00411D49">
        <w:t xml:space="preserve">на общую сумму </w:t>
      </w:r>
      <w:r w:rsidR="0079341B">
        <w:t>17 542,8</w:t>
      </w:r>
      <w:r w:rsidRPr="00411D49">
        <w:t xml:space="preserve"> тыс. руб</w:t>
      </w:r>
      <w:r w:rsidR="00175C5D">
        <w:t>лей</w:t>
      </w:r>
      <w:r w:rsidR="00AF1222">
        <w:t xml:space="preserve"> (фактически произведено финансирование, исполнены муниципальные контракты).</w:t>
      </w:r>
    </w:p>
    <w:p w14:paraId="4863345E" w14:textId="77777777" w:rsidR="00D07C74" w:rsidRDefault="00D07C74" w:rsidP="00BD2530">
      <w:pPr>
        <w:ind w:firstLine="709"/>
        <w:jc w:val="both"/>
      </w:pPr>
      <w:r w:rsidRPr="00B14FC7">
        <w:rPr>
          <w:b/>
          <w:i/>
        </w:rPr>
        <w:t>Направлено</w:t>
      </w:r>
      <w:r w:rsidRPr="00990105">
        <w:t xml:space="preserve"> в </w:t>
      </w:r>
      <w:r w:rsidR="00AF1222">
        <w:t>муниципальные учреждения</w:t>
      </w:r>
      <w:r>
        <w:t xml:space="preserve"> </w:t>
      </w:r>
      <w:r w:rsidR="0079341B">
        <w:t>1</w:t>
      </w:r>
      <w:r>
        <w:t xml:space="preserve"> </w:t>
      </w:r>
      <w:r w:rsidRPr="00990105">
        <w:t>представлени</w:t>
      </w:r>
      <w:r w:rsidR="0079341B">
        <w:t>е</w:t>
      </w:r>
      <w:r w:rsidRPr="00990105">
        <w:t xml:space="preserve">, </w:t>
      </w:r>
      <w:r w:rsidR="00E516D4">
        <w:t>представлени</w:t>
      </w:r>
      <w:r w:rsidR="00AF1222">
        <w:t>я</w:t>
      </w:r>
      <w:r>
        <w:t xml:space="preserve"> </w:t>
      </w:r>
      <w:r w:rsidR="00774F59">
        <w:t>выполнен</w:t>
      </w:r>
      <w:r w:rsidR="00AF1222">
        <w:t>ы</w:t>
      </w:r>
      <w:r w:rsidR="00175C5D">
        <w:t xml:space="preserve"> в установленный</w:t>
      </w:r>
      <w:r w:rsidR="00774F59">
        <w:t xml:space="preserve"> срок</w:t>
      </w:r>
      <w:r w:rsidRPr="00990105">
        <w:t>.</w:t>
      </w:r>
    </w:p>
    <w:p w14:paraId="20DCC6F4" w14:textId="77777777" w:rsidR="00E03CE0" w:rsidRDefault="00E03CE0" w:rsidP="00D07C74">
      <w:pPr>
        <w:ind w:firstLine="709"/>
        <w:jc w:val="both"/>
      </w:pPr>
    </w:p>
    <w:p w14:paraId="50C93916" w14:textId="77777777" w:rsidR="004713B5" w:rsidRDefault="00E03CE0" w:rsidP="000573C7">
      <w:pPr>
        <w:ind w:firstLine="709"/>
        <w:jc w:val="both"/>
      </w:pPr>
      <w:r>
        <w:t xml:space="preserve">Отчеты по результатам проведенных контрольных мероприятий были направлены Контрольно-счетной палатой в Совет муниципального района и </w:t>
      </w:r>
      <w:r w:rsidR="00314170">
        <w:t>г</w:t>
      </w:r>
      <w:r>
        <w:t>лаве муниципального района.</w:t>
      </w:r>
    </w:p>
    <w:p w14:paraId="529FCE8B" w14:textId="77777777" w:rsidR="000573C7" w:rsidRDefault="000573C7" w:rsidP="000573C7">
      <w:pPr>
        <w:ind w:firstLine="709"/>
        <w:jc w:val="both"/>
      </w:pPr>
    </w:p>
    <w:p w14:paraId="57C38442" w14:textId="77777777" w:rsidR="009E35C3" w:rsidRPr="009E35C3" w:rsidRDefault="009E35C3" w:rsidP="009E35C3">
      <w:pPr>
        <w:ind w:firstLine="709"/>
        <w:jc w:val="center"/>
        <w:rPr>
          <w:b/>
        </w:rPr>
      </w:pPr>
      <w:r>
        <w:rPr>
          <w:b/>
        </w:rPr>
        <w:t>3. Экспертно-аналитическая деятельность</w:t>
      </w:r>
    </w:p>
    <w:p w14:paraId="02B5C90C" w14:textId="77777777" w:rsidR="009E35C3" w:rsidRDefault="009E35C3" w:rsidP="009E35C3">
      <w:pPr>
        <w:ind w:firstLine="708"/>
        <w:jc w:val="both"/>
      </w:pPr>
      <w:r>
        <w:lastRenderedPageBreak/>
        <w:t>В 20</w:t>
      </w:r>
      <w:r w:rsidR="00C546A6">
        <w:t>2</w:t>
      </w:r>
      <w:r w:rsidR="000573C7">
        <w:t>3</w:t>
      </w:r>
      <w:r>
        <w:t xml:space="preserve"> году Контрольно-счетной палатой муниципального района проведено </w:t>
      </w:r>
      <w:r w:rsidR="00611641">
        <w:t>22</w:t>
      </w:r>
      <w:r>
        <w:t xml:space="preserve"> экспертно-аналитическ</w:t>
      </w:r>
      <w:r w:rsidR="00A058C1">
        <w:t xml:space="preserve">их </w:t>
      </w:r>
      <w:r>
        <w:t>мероприяти</w:t>
      </w:r>
      <w:r w:rsidR="004713B5">
        <w:t>я</w:t>
      </w:r>
      <w:r>
        <w:t>, в том числе:</w:t>
      </w:r>
    </w:p>
    <w:p w14:paraId="12EE8882" w14:textId="77777777" w:rsidR="009E35C3" w:rsidRDefault="009E35C3" w:rsidP="009E35C3">
      <w:pPr>
        <w:ind w:firstLine="709"/>
        <w:jc w:val="both"/>
      </w:pPr>
      <w:r>
        <w:t xml:space="preserve">- </w:t>
      </w:r>
      <w:r w:rsidR="00E63C3F">
        <w:t>11</w:t>
      </w:r>
      <w:r>
        <w:t xml:space="preserve"> внешн</w:t>
      </w:r>
      <w:r w:rsidR="00E63C3F">
        <w:t>их</w:t>
      </w:r>
      <w:r>
        <w:t xml:space="preserve"> провер</w:t>
      </w:r>
      <w:r w:rsidR="00E63C3F">
        <w:t>о</w:t>
      </w:r>
      <w:r>
        <w:t>к отчета об исполнении бюджета (муниципальный район, одно городское и 9 сельских поселений);</w:t>
      </w:r>
    </w:p>
    <w:p w14:paraId="63F7B114" w14:textId="77777777" w:rsidR="004335D7" w:rsidRDefault="009E35C3" w:rsidP="005623DE">
      <w:pPr>
        <w:ind w:firstLine="708"/>
        <w:jc w:val="both"/>
      </w:pPr>
      <w:r>
        <w:t xml:space="preserve">- </w:t>
      </w:r>
      <w:r w:rsidR="00E63C3F">
        <w:t>8 внешних</w:t>
      </w:r>
      <w:r>
        <w:t xml:space="preserve"> провер</w:t>
      </w:r>
      <w:r w:rsidR="00E63C3F">
        <w:t>о</w:t>
      </w:r>
      <w:r>
        <w:t>к бюджетной отчетности главных админи</w:t>
      </w:r>
      <w:r w:rsidR="004335D7">
        <w:t>страторов бюджетных средств;</w:t>
      </w:r>
    </w:p>
    <w:p w14:paraId="3051328B" w14:textId="77777777" w:rsidR="009E35C3" w:rsidRDefault="009E35C3" w:rsidP="00A058C1">
      <w:pPr>
        <w:ind w:firstLine="708"/>
        <w:jc w:val="both"/>
        <w:rPr>
          <w:bCs/>
        </w:rPr>
      </w:pPr>
      <w:r>
        <w:t xml:space="preserve">- </w:t>
      </w:r>
      <w:r w:rsidR="00E63C3F">
        <w:t>3 экспертизы по</w:t>
      </w:r>
      <w:r>
        <w:t xml:space="preserve"> </w:t>
      </w:r>
      <w:r w:rsidR="00E63C3F">
        <w:rPr>
          <w:bCs/>
        </w:rPr>
        <w:t>исполнению</w:t>
      </w:r>
      <w:r w:rsidRPr="007502E7">
        <w:rPr>
          <w:bCs/>
        </w:rPr>
        <w:t xml:space="preserve"> бюджета муниципального района «Город Краснокаменск и Краснокаменский район» Забайкальского края за первый квартал</w:t>
      </w:r>
      <w:r>
        <w:rPr>
          <w:bCs/>
        </w:rPr>
        <w:t>, первое полугодие и за 9 месяцев</w:t>
      </w:r>
      <w:r w:rsidRPr="007502E7">
        <w:rPr>
          <w:bCs/>
        </w:rPr>
        <w:t xml:space="preserve"> </w:t>
      </w:r>
      <w:r w:rsidR="002F31E7">
        <w:rPr>
          <w:bCs/>
        </w:rPr>
        <w:t>отчетного периода</w:t>
      </w:r>
      <w:r>
        <w:rPr>
          <w:bCs/>
        </w:rPr>
        <w:t>.</w:t>
      </w:r>
    </w:p>
    <w:p w14:paraId="360CD603" w14:textId="77777777" w:rsidR="00A926DB" w:rsidRDefault="00A926DB" w:rsidP="009E35C3">
      <w:pPr>
        <w:ind w:firstLine="708"/>
        <w:jc w:val="both"/>
        <w:rPr>
          <w:bCs/>
        </w:rPr>
      </w:pPr>
    </w:p>
    <w:p w14:paraId="257B10ED" w14:textId="77777777" w:rsidR="00A926DB" w:rsidRDefault="00C83F88" w:rsidP="009E35C3">
      <w:pPr>
        <w:ind w:firstLine="708"/>
        <w:jc w:val="both"/>
        <w:rPr>
          <w:bCs/>
        </w:rPr>
      </w:pPr>
      <w:r>
        <w:rPr>
          <w:bCs/>
        </w:rPr>
        <w:t xml:space="preserve">В результате проведенных </w:t>
      </w:r>
      <w:r w:rsidR="00650D9A">
        <w:rPr>
          <w:bCs/>
        </w:rPr>
        <w:t xml:space="preserve">экспертно-аналитических мероприятий </w:t>
      </w:r>
      <w:r w:rsidRPr="00175BA8">
        <w:rPr>
          <w:b/>
          <w:bCs/>
          <w:i/>
        </w:rPr>
        <w:t xml:space="preserve">выявлено финансовых нарушений на общую сумму </w:t>
      </w:r>
      <w:r w:rsidR="005C65C5">
        <w:rPr>
          <w:b/>
          <w:bCs/>
          <w:i/>
        </w:rPr>
        <w:t>32 950,3</w:t>
      </w:r>
      <w:r w:rsidRPr="00175BA8">
        <w:rPr>
          <w:b/>
          <w:bCs/>
          <w:i/>
        </w:rPr>
        <w:t xml:space="preserve"> тыс. руб</w:t>
      </w:r>
      <w:r w:rsidR="004845A1">
        <w:rPr>
          <w:b/>
          <w:bCs/>
          <w:i/>
        </w:rPr>
        <w:t>лей</w:t>
      </w:r>
      <w:r w:rsidR="00B36883">
        <w:rPr>
          <w:b/>
          <w:bCs/>
          <w:i/>
        </w:rPr>
        <w:t xml:space="preserve">, </w:t>
      </w:r>
      <w:r w:rsidR="00B36883" w:rsidRPr="00B36883">
        <w:rPr>
          <w:iCs/>
        </w:rPr>
        <w:t>данные нарушения выявлены п</w:t>
      </w:r>
      <w:r w:rsidR="000A0E34" w:rsidRPr="00B36883">
        <w:rPr>
          <w:iCs/>
        </w:rPr>
        <w:t>ри проведении внешней проверки отчета об исполнении бюджета муниципального района, включая бюджетную отчетность главных администраторов средств местного бюджета и бюджетов поселений, входящих в состав муниципального района</w:t>
      </w:r>
      <w:r w:rsidR="000A0E34" w:rsidRPr="00A926DB">
        <w:t xml:space="preserve"> за 20</w:t>
      </w:r>
      <w:r w:rsidR="00A058C1">
        <w:t>2</w:t>
      </w:r>
      <w:r w:rsidR="005C65C5">
        <w:t>2</w:t>
      </w:r>
      <w:r w:rsidR="000A0E34" w:rsidRPr="00A926DB">
        <w:t xml:space="preserve"> год</w:t>
      </w:r>
      <w:r w:rsidR="00650D9A">
        <w:t xml:space="preserve"> на общую сумму </w:t>
      </w:r>
      <w:r w:rsidR="005C65C5">
        <w:t>32 950,3</w:t>
      </w:r>
      <w:r w:rsidR="00650D9A">
        <w:rPr>
          <w:bCs/>
        </w:rPr>
        <w:t xml:space="preserve"> тыс. рублей,</w:t>
      </w:r>
      <w:r w:rsidR="00A926DB">
        <w:rPr>
          <w:bCs/>
        </w:rPr>
        <w:t xml:space="preserve"> из них:</w:t>
      </w:r>
    </w:p>
    <w:p w14:paraId="7D4513C9" w14:textId="77777777" w:rsidR="004713B5" w:rsidRDefault="00B36883" w:rsidP="00B36883">
      <w:pPr>
        <w:ind w:left="720"/>
        <w:jc w:val="both"/>
      </w:pPr>
      <w:r>
        <w:t xml:space="preserve">- </w:t>
      </w:r>
      <w:r w:rsidR="00D07C74" w:rsidRPr="00BA5AC5">
        <w:t xml:space="preserve">по муниципальному району и бюджетной отчетности главных администраторов </w:t>
      </w:r>
    </w:p>
    <w:p w14:paraId="5E14EEFE" w14:textId="77777777" w:rsidR="00A515C9" w:rsidRDefault="00D07C74" w:rsidP="004713B5">
      <w:pPr>
        <w:jc w:val="both"/>
      </w:pPr>
      <w:r w:rsidRPr="00BA5AC5">
        <w:t>бюджетных средств –</w:t>
      </w:r>
      <w:r w:rsidR="004450F3">
        <w:t xml:space="preserve"> </w:t>
      </w:r>
      <w:r w:rsidRPr="00BA5AC5">
        <w:t xml:space="preserve">на общую сумму </w:t>
      </w:r>
      <w:r w:rsidR="005C65C5">
        <w:t>16 458,5</w:t>
      </w:r>
      <w:r w:rsidR="00DF76DF">
        <w:t xml:space="preserve"> </w:t>
      </w:r>
      <w:r w:rsidRPr="00BA5AC5">
        <w:t>тыс. руб</w:t>
      </w:r>
      <w:r w:rsidR="000A0E34">
        <w:t>лей</w:t>
      </w:r>
      <w:r w:rsidR="00A515C9">
        <w:t xml:space="preserve"> </w:t>
      </w:r>
      <w:r w:rsidR="00A515C9" w:rsidRPr="00055BFF">
        <w:t>(</w:t>
      </w:r>
      <w:r w:rsidR="00650D9A">
        <w:t>искажение показателей годовой бюджетной отчетности</w:t>
      </w:r>
      <w:r w:rsidR="005C65C5">
        <w:t xml:space="preserve"> комитета молодежной политики, культуры и спорта</w:t>
      </w:r>
      <w:r w:rsidR="00A515C9" w:rsidRPr="00055BFF">
        <w:t>)</w:t>
      </w:r>
      <w:r w:rsidR="005C65C5">
        <w:t>. Данное нарушение содержит признаки административного правонарушения. По данному факту был составлен</w:t>
      </w:r>
      <w:r w:rsidR="001162EE">
        <w:t xml:space="preserve"> </w:t>
      </w:r>
      <w:r w:rsidR="005C65C5">
        <w:t xml:space="preserve">протокол об административном правонарушении и </w:t>
      </w:r>
      <w:r w:rsidR="001162EE">
        <w:t>направлен для рассмотрения в Мировой суд (по результатам рассмотрения протокола, должностное лицо, виновное в совершении административного правонарушения привлечено к административной ответственности в виде штрафа)</w:t>
      </w:r>
      <w:r w:rsidR="0029541B">
        <w:t>;</w:t>
      </w:r>
      <w:r w:rsidRPr="00BA5AC5">
        <w:t xml:space="preserve"> </w:t>
      </w:r>
    </w:p>
    <w:p w14:paraId="6421728B" w14:textId="77777777" w:rsidR="00BD171A" w:rsidRDefault="00A515C9" w:rsidP="005623DE">
      <w:pPr>
        <w:ind w:firstLine="708"/>
        <w:jc w:val="both"/>
      </w:pPr>
      <w:r>
        <w:t xml:space="preserve">- </w:t>
      </w:r>
      <w:r w:rsidR="00D07C74" w:rsidRPr="00BA5AC5">
        <w:t xml:space="preserve">по </w:t>
      </w:r>
      <w:r w:rsidR="00055BFF">
        <w:t xml:space="preserve">городскому </w:t>
      </w:r>
      <w:r w:rsidR="00D07C74" w:rsidRPr="00BA5AC5">
        <w:t>поселени</w:t>
      </w:r>
      <w:r w:rsidR="00055BFF">
        <w:t>ю</w:t>
      </w:r>
      <w:r w:rsidR="00D07C74" w:rsidRPr="00BA5AC5">
        <w:t xml:space="preserve"> –</w:t>
      </w:r>
      <w:r w:rsidR="004450F3">
        <w:t xml:space="preserve"> </w:t>
      </w:r>
      <w:r w:rsidR="009621E6">
        <w:t xml:space="preserve">по бухгалтерской отчетности бюджетного учреждения выявлено финансовых нарушений </w:t>
      </w:r>
      <w:r w:rsidR="00D07C74" w:rsidRPr="00BA5AC5">
        <w:t xml:space="preserve">на общую сумму </w:t>
      </w:r>
      <w:r w:rsidR="001162EE">
        <w:t>16 491,8</w:t>
      </w:r>
      <w:r w:rsidR="00D07C74" w:rsidRPr="00BA5AC5">
        <w:t xml:space="preserve"> тыс. руб</w:t>
      </w:r>
      <w:r w:rsidR="000A0E34">
        <w:t>лей</w:t>
      </w:r>
      <w:r w:rsidR="001162EE">
        <w:t>,</w:t>
      </w:r>
      <w:r w:rsidR="001162EE" w:rsidRPr="001162EE">
        <w:rPr>
          <w:bCs/>
        </w:rPr>
        <w:t xml:space="preserve"> </w:t>
      </w:r>
      <w:r w:rsidR="001162EE">
        <w:rPr>
          <w:bCs/>
        </w:rPr>
        <w:t xml:space="preserve">в том числе с признаками искажения бухгалтерской отчетности – 15 285,2 тыс. рублей, не принято к учету имущество – 1 146,6 тыс. </w:t>
      </w:r>
      <w:r w:rsidR="001162EE" w:rsidRPr="00054B15">
        <w:rPr>
          <w:bCs/>
        </w:rPr>
        <w:t xml:space="preserve">рублей </w:t>
      </w:r>
      <w:r w:rsidR="001162EE" w:rsidRPr="009844DD">
        <w:rPr>
          <w:bCs/>
        </w:rPr>
        <w:t>(</w:t>
      </w:r>
      <w:r w:rsidR="001162EE" w:rsidRPr="009844DD">
        <w:t>п</w:t>
      </w:r>
      <w:r w:rsidR="001162EE">
        <w:t>ункты</w:t>
      </w:r>
      <w:r w:rsidR="001162EE" w:rsidRPr="009844DD">
        <w:t xml:space="preserve"> 15, 20 Приказа Минфина России от 29.07.1998 № 34н</w:t>
      </w:r>
      <w:r w:rsidR="001162EE">
        <w:rPr>
          <w:bCs/>
        </w:rPr>
        <w:t>)</w:t>
      </w:r>
      <w:r w:rsidR="009621E6">
        <w:rPr>
          <w:bCs/>
        </w:rPr>
        <w:t>, в отчетности не отражено безвозмездно переданное имущество в казну городского поселения на сумму 60,0 тыс. рублей</w:t>
      </w:r>
      <w:r w:rsidR="001162EE">
        <w:rPr>
          <w:bCs/>
        </w:rPr>
        <w:t>.</w:t>
      </w:r>
      <w:r w:rsidR="00BD171A">
        <w:t xml:space="preserve"> </w:t>
      </w:r>
    </w:p>
    <w:p w14:paraId="72342A64" w14:textId="77777777" w:rsidR="00436E4E" w:rsidRPr="009621E6" w:rsidRDefault="009C356C" w:rsidP="009621E6">
      <w:pPr>
        <w:pStyle w:val="1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621E6">
        <w:rPr>
          <w:rFonts w:ascii="Times New Roman" w:hAnsi="Times New Roman"/>
          <w:sz w:val="24"/>
          <w:szCs w:val="24"/>
        </w:rPr>
        <w:t>Кроме этого,</w:t>
      </w:r>
      <w:r w:rsidR="00FD4A53" w:rsidRPr="009621E6">
        <w:rPr>
          <w:rFonts w:ascii="Times New Roman" w:hAnsi="Times New Roman"/>
          <w:sz w:val="24"/>
          <w:szCs w:val="24"/>
        </w:rPr>
        <w:t xml:space="preserve"> в результате проверки</w:t>
      </w:r>
      <w:r w:rsidR="00ED4C3F" w:rsidRPr="009621E6">
        <w:rPr>
          <w:rFonts w:ascii="Times New Roman" w:hAnsi="Times New Roman"/>
          <w:sz w:val="24"/>
          <w:szCs w:val="24"/>
        </w:rPr>
        <w:t xml:space="preserve"> годовой </w:t>
      </w:r>
      <w:r w:rsidR="00502057" w:rsidRPr="009621E6">
        <w:rPr>
          <w:rFonts w:ascii="Times New Roman" w:hAnsi="Times New Roman"/>
          <w:sz w:val="24"/>
          <w:szCs w:val="24"/>
        </w:rPr>
        <w:t xml:space="preserve">бюджетной </w:t>
      </w:r>
      <w:r w:rsidR="00ED4C3F" w:rsidRPr="009621E6">
        <w:rPr>
          <w:rFonts w:ascii="Times New Roman" w:hAnsi="Times New Roman"/>
          <w:sz w:val="24"/>
          <w:szCs w:val="24"/>
        </w:rPr>
        <w:t>отчетности</w:t>
      </w:r>
      <w:r w:rsidR="00517B8E" w:rsidRPr="009621E6">
        <w:rPr>
          <w:rFonts w:ascii="Times New Roman" w:hAnsi="Times New Roman"/>
          <w:sz w:val="24"/>
          <w:szCs w:val="24"/>
        </w:rPr>
        <w:t xml:space="preserve"> </w:t>
      </w:r>
      <w:r w:rsidR="00FE1A65" w:rsidRPr="009621E6">
        <w:rPr>
          <w:rFonts w:ascii="Times New Roman" w:hAnsi="Times New Roman"/>
          <w:iCs/>
          <w:sz w:val="24"/>
          <w:szCs w:val="24"/>
        </w:rPr>
        <w:t>были установлены случаи прочих нарушений и недочетов при составлении бюджетной отчетности главных администраторов средств бюджета муниципального района, а также годовой отчетности городского поселени</w:t>
      </w:r>
      <w:r w:rsidR="009621E6">
        <w:rPr>
          <w:rFonts w:ascii="Times New Roman" w:hAnsi="Times New Roman"/>
          <w:iCs/>
          <w:sz w:val="24"/>
          <w:szCs w:val="24"/>
        </w:rPr>
        <w:t>я, не повлиявшие на достоверность отчетности</w:t>
      </w:r>
      <w:r w:rsidR="00FE1A65" w:rsidRPr="009621E6">
        <w:rPr>
          <w:rFonts w:ascii="Times New Roman" w:hAnsi="Times New Roman"/>
          <w:iCs/>
          <w:sz w:val="24"/>
          <w:szCs w:val="24"/>
        </w:rPr>
        <w:t>.</w:t>
      </w:r>
    </w:p>
    <w:p w14:paraId="564B2DBF" w14:textId="77777777" w:rsidR="009621E6" w:rsidRPr="007806D3" w:rsidRDefault="009621E6" w:rsidP="00A764B8">
      <w:pPr>
        <w:tabs>
          <w:tab w:val="left" w:pos="720"/>
        </w:tabs>
        <w:jc w:val="both"/>
        <w:rPr>
          <w:iCs/>
        </w:rPr>
      </w:pPr>
    </w:p>
    <w:p w14:paraId="1D26D620" w14:textId="77777777" w:rsidR="00B36883" w:rsidRDefault="00B36883" w:rsidP="00B36883">
      <w:pPr>
        <w:ind w:firstLine="708"/>
        <w:jc w:val="both"/>
        <w:rPr>
          <w:bCs/>
        </w:rPr>
      </w:pPr>
      <w:r>
        <w:rPr>
          <w:bCs/>
        </w:rPr>
        <w:t xml:space="preserve">Также, в рамках экспертно-аналитической деятельности КСП в 2023 году проведено: </w:t>
      </w:r>
    </w:p>
    <w:p w14:paraId="75F14604" w14:textId="77777777" w:rsidR="00B36883" w:rsidRDefault="00B36883" w:rsidP="00B36883">
      <w:pPr>
        <w:ind w:firstLine="708"/>
        <w:jc w:val="both"/>
      </w:pPr>
      <w:r>
        <w:t>- 2 экспертизы проекта местного бюджета на 2024 год и плановый период 2025 и 2026 годов (муниципального района и городского поселения «Город Краснокаменск»);</w:t>
      </w:r>
    </w:p>
    <w:p w14:paraId="4417F0BA" w14:textId="77777777" w:rsidR="00B36883" w:rsidRDefault="00B36883" w:rsidP="00B36883">
      <w:pPr>
        <w:ind w:firstLine="708"/>
        <w:jc w:val="both"/>
      </w:pPr>
      <w:r>
        <w:t>- 6 экспертиз</w:t>
      </w:r>
      <w:r w:rsidRPr="007502E7">
        <w:t xml:space="preserve"> законности и обоснованности изменений, внесенных в бюджет муниципального района «Город Краснокаменск и Краснокаменский район» на 20</w:t>
      </w:r>
      <w:r>
        <w:t>23</w:t>
      </w:r>
      <w:r w:rsidRPr="007502E7">
        <w:t xml:space="preserve"> год</w:t>
      </w:r>
      <w:r>
        <w:t>.</w:t>
      </w:r>
    </w:p>
    <w:p w14:paraId="657AF15A" w14:textId="77777777" w:rsidR="00B36883" w:rsidRDefault="00B36883" w:rsidP="00D37F7F">
      <w:pPr>
        <w:pStyle w:val="1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889E51C" w14:textId="77777777" w:rsidR="008D434E" w:rsidRPr="00D37F7F" w:rsidRDefault="0035122A" w:rsidP="00D37F7F">
      <w:pPr>
        <w:pStyle w:val="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6883">
        <w:rPr>
          <w:rFonts w:ascii="Times New Roman" w:hAnsi="Times New Roman"/>
          <w:bCs/>
          <w:iCs/>
          <w:sz w:val="24"/>
          <w:szCs w:val="24"/>
        </w:rPr>
        <w:t>П</w:t>
      </w:r>
      <w:r w:rsidR="00654B45" w:rsidRPr="00B36883">
        <w:rPr>
          <w:rFonts w:ascii="Times New Roman" w:hAnsi="Times New Roman"/>
          <w:bCs/>
          <w:iCs/>
          <w:sz w:val="24"/>
          <w:szCs w:val="24"/>
        </w:rPr>
        <w:t>о результа</w:t>
      </w:r>
      <w:r w:rsidR="002027C0" w:rsidRPr="00B36883">
        <w:rPr>
          <w:rFonts w:ascii="Times New Roman" w:hAnsi="Times New Roman"/>
          <w:bCs/>
          <w:iCs/>
          <w:sz w:val="24"/>
          <w:szCs w:val="24"/>
        </w:rPr>
        <w:t>там проведения экспертиз проекта</w:t>
      </w:r>
      <w:r w:rsidR="00654B45" w:rsidRPr="00B36883">
        <w:rPr>
          <w:rFonts w:ascii="Times New Roman" w:hAnsi="Times New Roman"/>
          <w:bCs/>
          <w:iCs/>
          <w:sz w:val="24"/>
          <w:szCs w:val="24"/>
        </w:rPr>
        <w:t xml:space="preserve"> бюджет</w:t>
      </w:r>
      <w:r w:rsidR="00FD4A53" w:rsidRPr="00B36883">
        <w:rPr>
          <w:rFonts w:ascii="Times New Roman" w:hAnsi="Times New Roman"/>
          <w:bCs/>
          <w:iCs/>
          <w:sz w:val="24"/>
          <w:szCs w:val="24"/>
        </w:rPr>
        <w:t>а</w:t>
      </w:r>
      <w:r w:rsidR="008D434E" w:rsidRPr="00B3688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37F7F" w:rsidRPr="00B36883">
        <w:rPr>
          <w:rFonts w:ascii="Times New Roman" w:hAnsi="Times New Roman"/>
          <w:bCs/>
          <w:iCs/>
          <w:sz w:val="24"/>
          <w:szCs w:val="24"/>
        </w:rPr>
        <w:t>муниципального района и</w:t>
      </w:r>
      <w:r w:rsidR="002027C0" w:rsidRPr="00B36883">
        <w:rPr>
          <w:rFonts w:ascii="Times New Roman" w:hAnsi="Times New Roman"/>
          <w:bCs/>
          <w:iCs/>
          <w:sz w:val="24"/>
          <w:szCs w:val="24"/>
        </w:rPr>
        <w:t xml:space="preserve"> проекта</w:t>
      </w:r>
      <w:r w:rsidR="00D37F7F" w:rsidRPr="00B36883">
        <w:rPr>
          <w:rFonts w:ascii="Times New Roman" w:hAnsi="Times New Roman"/>
          <w:bCs/>
          <w:iCs/>
          <w:sz w:val="24"/>
          <w:szCs w:val="24"/>
        </w:rPr>
        <w:t xml:space="preserve"> бюджета городского поселения </w:t>
      </w:r>
      <w:r w:rsidR="008D434E" w:rsidRPr="00B36883">
        <w:rPr>
          <w:rFonts w:ascii="Times New Roman" w:hAnsi="Times New Roman"/>
          <w:bCs/>
          <w:iCs/>
          <w:sz w:val="24"/>
          <w:szCs w:val="24"/>
        </w:rPr>
        <w:t>на 202</w:t>
      </w:r>
      <w:r w:rsidR="009621E6" w:rsidRPr="00B36883">
        <w:rPr>
          <w:rFonts w:ascii="Times New Roman" w:hAnsi="Times New Roman"/>
          <w:bCs/>
          <w:iCs/>
          <w:sz w:val="24"/>
          <w:szCs w:val="24"/>
        </w:rPr>
        <w:t>4</w:t>
      </w:r>
      <w:r w:rsidR="008D434E" w:rsidRPr="00B36883">
        <w:rPr>
          <w:rFonts w:ascii="Times New Roman" w:hAnsi="Times New Roman"/>
          <w:bCs/>
          <w:iCs/>
          <w:sz w:val="24"/>
          <w:szCs w:val="24"/>
        </w:rPr>
        <w:t xml:space="preserve"> год и плановый период 202</w:t>
      </w:r>
      <w:r w:rsidR="009621E6" w:rsidRPr="00B36883">
        <w:rPr>
          <w:rFonts w:ascii="Times New Roman" w:hAnsi="Times New Roman"/>
          <w:bCs/>
          <w:iCs/>
          <w:sz w:val="24"/>
          <w:szCs w:val="24"/>
        </w:rPr>
        <w:t>5</w:t>
      </w:r>
      <w:r w:rsidR="008D434E" w:rsidRPr="00B36883">
        <w:rPr>
          <w:rFonts w:ascii="Times New Roman" w:hAnsi="Times New Roman"/>
          <w:bCs/>
          <w:iCs/>
          <w:sz w:val="24"/>
          <w:szCs w:val="24"/>
        </w:rPr>
        <w:t xml:space="preserve"> и 202</w:t>
      </w:r>
      <w:r w:rsidR="009621E6" w:rsidRPr="00B36883">
        <w:rPr>
          <w:rFonts w:ascii="Times New Roman" w:hAnsi="Times New Roman"/>
          <w:bCs/>
          <w:iCs/>
          <w:sz w:val="24"/>
          <w:szCs w:val="24"/>
        </w:rPr>
        <w:t>6</w:t>
      </w:r>
      <w:r w:rsidR="008D434E" w:rsidRPr="00B36883">
        <w:rPr>
          <w:rFonts w:ascii="Times New Roman" w:hAnsi="Times New Roman"/>
          <w:bCs/>
          <w:iCs/>
          <w:sz w:val="24"/>
          <w:szCs w:val="24"/>
        </w:rPr>
        <w:t xml:space="preserve"> годов</w:t>
      </w:r>
      <w:r w:rsidR="00D37F7F" w:rsidRPr="00D37F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37F7F" w:rsidRPr="00D37F7F">
        <w:rPr>
          <w:rFonts w:ascii="Times New Roman" w:hAnsi="Times New Roman"/>
          <w:sz w:val="24"/>
          <w:szCs w:val="24"/>
        </w:rPr>
        <w:t xml:space="preserve">в исполнительные органы местного самоуправления Контрольно-счетной палатой было внесено </w:t>
      </w:r>
      <w:r w:rsidR="00D37F7F" w:rsidRPr="00D37F7F">
        <w:rPr>
          <w:rFonts w:ascii="Times New Roman" w:hAnsi="Times New Roman"/>
          <w:bCs/>
          <w:sz w:val="24"/>
          <w:szCs w:val="24"/>
        </w:rPr>
        <w:t>ряд предложений и замечаний</w:t>
      </w:r>
      <w:r w:rsidR="008D434E" w:rsidRPr="00D37F7F">
        <w:rPr>
          <w:rFonts w:ascii="Times New Roman" w:hAnsi="Times New Roman"/>
          <w:bCs/>
          <w:sz w:val="24"/>
          <w:szCs w:val="24"/>
        </w:rPr>
        <w:t xml:space="preserve">. </w:t>
      </w:r>
      <w:r w:rsidR="008D434E" w:rsidRPr="00D37F7F">
        <w:rPr>
          <w:rFonts w:ascii="Times New Roman" w:hAnsi="Times New Roman"/>
          <w:sz w:val="24"/>
          <w:szCs w:val="24"/>
        </w:rPr>
        <w:t xml:space="preserve">Замечания и предложения, непосредственно касающиеся проекта решения о бюджете муниципального района </w:t>
      </w:r>
      <w:r w:rsidR="00D37F7F">
        <w:rPr>
          <w:rFonts w:ascii="Times New Roman" w:hAnsi="Times New Roman"/>
          <w:sz w:val="24"/>
          <w:szCs w:val="24"/>
        </w:rPr>
        <w:t xml:space="preserve">и бюджете городского поселения </w:t>
      </w:r>
      <w:r w:rsidR="008D434E" w:rsidRPr="00D37F7F">
        <w:rPr>
          <w:rFonts w:ascii="Times New Roman" w:hAnsi="Times New Roman"/>
          <w:sz w:val="24"/>
          <w:szCs w:val="24"/>
        </w:rPr>
        <w:t>на 202</w:t>
      </w:r>
      <w:r w:rsidR="00A764B8">
        <w:rPr>
          <w:rFonts w:ascii="Times New Roman" w:hAnsi="Times New Roman"/>
          <w:sz w:val="24"/>
          <w:szCs w:val="24"/>
        </w:rPr>
        <w:t>4</w:t>
      </w:r>
      <w:r w:rsidR="008D434E" w:rsidRPr="00D37F7F">
        <w:rPr>
          <w:rFonts w:ascii="Times New Roman" w:hAnsi="Times New Roman"/>
          <w:sz w:val="24"/>
          <w:szCs w:val="24"/>
        </w:rPr>
        <w:t xml:space="preserve"> – 202</w:t>
      </w:r>
      <w:r w:rsidR="00A764B8">
        <w:rPr>
          <w:rFonts w:ascii="Times New Roman" w:hAnsi="Times New Roman"/>
          <w:sz w:val="24"/>
          <w:szCs w:val="24"/>
        </w:rPr>
        <w:t>6</w:t>
      </w:r>
      <w:r w:rsidR="008D434E" w:rsidRPr="00D37F7F">
        <w:rPr>
          <w:rFonts w:ascii="Times New Roman" w:hAnsi="Times New Roman"/>
          <w:sz w:val="24"/>
          <w:szCs w:val="24"/>
        </w:rPr>
        <w:t xml:space="preserve"> годы, </w:t>
      </w:r>
      <w:r w:rsidR="00D37F7F">
        <w:rPr>
          <w:rFonts w:ascii="Times New Roman" w:hAnsi="Times New Roman"/>
          <w:sz w:val="24"/>
          <w:szCs w:val="24"/>
        </w:rPr>
        <w:t>финансовыми органами муниципальных образований</w:t>
      </w:r>
      <w:r w:rsidR="008D434E" w:rsidRPr="00D37F7F">
        <w:rPr>
          <w:rFonts w:ascii="Times New Roman" w:hAnsi="Times New Roman"/>
          <w:sz w:val="24"/>
          <w:szCs w:val="24"/>
        </w:rPr>
        <w:t xml:space="preserve"> </w:t>
      </w:r>
      <w:r w:rsidR="00D37F7F">
        <w:rPr>
          <w:rFonts w:ascii="Times New Roman" w:hAnsi="Times New Roman"/>
          <w:sz w:val="24"/>
          <w:szCs w:val="24"/>
        </w:rPr>
        <w:t xml:space="preserve">были </w:t>
      </w:r>
      <w:r w:rsidR="008D434E" w:rsidRPr="00D37F7F">
        <w:rPr>
          <w:rFonts w:ascii="Times New Roman" w:hAnsi="Times New Roman"/>
          <w:sz w:val="24"/>
          <w:szCs w:val="24"/>
        </w:rPr>
        <w:t>учтены - внесены дополнения и корректировки в проект</w:t>
      </w:r>
      <w:r w:rsidR="00D37F7F">
        <w:rPr>
          <w:rFonts w:ascii="Times New Roman" w:hAnsi="Times New Roman"/>
          <w:sz w:val="24"/>
          <w:szCs w:val="24"/>
        </w:rPr>
        <w:t>ы</w:t>
      </w:r>
      <w:r w:rsidR="008D434E" w:rsidRPr="00D37F7F">
        <w:rPr>
          <w:rFonts w:ascii="Times New Roman" w:hAnsi="Times New Roman"/>
          <w:sz w:val="24"/>
          <w:szCs w:val="24"/>
        </w:rPr>
        <w:t xml:space="preserve"> решения о бюджете.</w:t>
      </w:r>
    </w:p>
    <w:p w14:paraId="1D272DBA" w14:textId="77777777" w:rsidR="008D434E" w:rsidRPr="001B24D0" w:rsidRDefault="008D434E" w:rsidP="008D434E">
      <w:pPr>
        <w:pStyle w:val="31"/>
        <w:tabs>
          <w:tab w:val="left" w:pos="13320"/>
          <w:tab w:val="left" w:pos="14040"/>
        </w:tabs>
        <w:ind w:right="0"/>
        <w:jc w:val="both"/>
      </w:pPr>
      <w:r w:rsidRPr="001B24D0">
        <w:t>Остальные замечания, изложенные в Заключени</w:t>
      </w:r>
      <w:r w:rsidR="00D37F7F">
        <w:t>ях</w:t>
      </w:r>
      <w:r w:rsidRPr="001B24D0">
        <w:t xml:space="preserve">, относятся к разработке, составлению и утверждению документов и материалов, на основании которых разрабатывается проект бюджета, это касается пояснительной записки к прогнозу </w:t>
      </w:r>
      <w:r w:rsidRPr="001B24D0">
        <w:lastRenderedPageBreak/>
        <w:t xml:space="preserve">социально-экономического развития, основных направлений налоговой и бюджетной политики, разработке и утверждению муниципальных программ и др. документов. </w:t>
      </w:r>
    </w:p>
    <w:p w14:paraId="03120826" w14:textId="77777777" w:rsidR="00A764B8" w:rsidRDefault="00A764B8" w:rsidP="00226232">
      <w:pPr>
        <w:ind w:firstLine="708"/>
        <w:jc w:val="both"/>
        <w:rPr>
          <w:b/>
          <w:i/>
        </w:rPr>
      </w:pPr>
    </w:p>
    <w:p w14:paraId="65CF4988" w14:textId="77777777" w:rsidR="00D07C74" w:rsidRPr="00226232" w:rsidRDefault="00690C4B" w:rsidP="00226232">
      <w:pPr>
        <w:ind w:firstLine="708"/>
        <w:jc w:val="both"/>
      </w:pPr>
      <w:r>
        <w:rPr>
          <w:b/>
          <w:i/>
        </w:rPr>
        <w:t>Всего п</w:t>
      </w:r>
      <w:r w:rsidR="009E4514" w:rsidRPr="00B30A04">
        <w:rPr>
          <w:b/>
          <w:i/>
        </w:rPr>
        <w:t>о результатам экспертно-аналитических мероприятий</w:t>
      </w:r>
      <w:r w:rsidR="009E4514">
        <w:t xml:space="preserve"> Контрольно-счетной палатой</w:t>
      </w:r>
      <w:r>
        <w:t xml:space="preserve"> муниципального района</w:t>
      </w:r>
      <w:r w:rsidR="009E4514">
        <w:t xml:space="preserve"> было подготовлено </w:t>
      </w:r>
      <w:r w:rsidR="00A764B8">
        <w:t>27</w:t>
      </w:r>
      <w:r w:rsidR="009E4514">
        <w:t xml:space="preserve"> заключений и 3 аналитические записки, которые были направлены в соответствующие органы местного самоуправления муниципальных образований Краснокаменского района.</w:t>
      </w:r>
    </w:p>
    <w:p w14:paraId="5C44DB4C" w14:textId="77777777" w:rsidR="000573C7" w:rsidRDefault="000573C7" w:rsidP="000573C7">
      <w:pPr>
        <w:ind w:firstLine="709"/>
        <w:jc w:val="both"/>
        <w:rPr>
          <w:b/>
          <w:i/>
        </w:rPr>
      </w:pPr>
    </w:p>
    <w:p w14:paraId="589DCAE0" w14:textId="77777777" w:rsidR="000573C7" w:rsidRDefault="000573C7" w:rsidP="000573C7">
      <w:pPr>
        <w:ind w:firstLine="709"/>
        <w:jc w:val="both"/>
      </w:pPr>
      <w:r>
        <w:rPr>
          <w:b/>
          <w:i/>
        </w:rPr>
        <w:t>В 2023 году по обращениям КСП, направленным в уполномоченные органы, было в</w:t>
      </w:r>
      <w:r w:rsidRPr="00A30FC7">
        <w:rPr>
          <w:b/>
          <w:i/>
        </w:rPr>
        <w:t>озбуждено</w:t>
      </w:r>
      <w:r>
        <w:rPr>
          <w:b/>
          <w:i/>
        </w:rPr>
        <w:t xml:space="preserve"> всего</w:t>
      </w:r>
      <w:r w:rsidRPr="00A30FC7">
        <w:rPr>
          <w:b/>
          <w:i/>
        </w:rPr>
        <w:t xml:space="preserve"> </w:t>
      </w:r>
      <w:r>
        <w:rPr>
          <w:b/>
          <w:i/>
        </w:rPr>
        <w:t>2</w:t>
      </w:r>
      <w:r w:rsidRPr="00F75AF8">
        <w:rPr>
          <w:b/>
          <w:i/>
        </w:rPr>
        <w:t xml:space="preserve"> дел</w:t>
      </w:r>
      <w:r>
        <w:rPr>
          <w:b/>
          <w:i/>
        </w:rPr>
        <w:t>а</w:t>
      </w:r>
      <w:r>
        <w:t xml:space="preserve"> об административных правонарушениях, из них:</w:t>
      </w:r>
    </w:p>
    <w:p w14:paraId="387CCC2A" w14:textId="77777777" w:rsidR="000573C7" w:rsidRDefault="000573C7" w:rsidP="000573C7">
      <w:pPr>
        <w:ind w:firstLine="709"/>
        <w:jc w:val="both"/>
      </w:pPr>
      <w:r>
        <w:t>- по 1 делу</w:t>
      </w:r>
      <w:r w:rsidRPr="009274F5">
        <w:t xml:space="preserve"> </w:t>
      </w:r>
      <w:r>
        <w:t>уполномоченными контрольными органами</w:t>
      </w:r>
      <w:r w:rsidRPr="009274F5">
        <w:t xml:space="preserve"> вынесен</w:t>
      </w:r>
      <w:r>
        <w:t>о</w:t>
      </w:r>
      <w:r w:rsidRPr="009274F5">
        <w:t xml:space="preserve"> постановлени</w:t>
      </w:r>
      <w:r>
        <w:t>е по делу об административном правонарушении</w:t>
      </w:r>
      <w:r w:rsidR="005C65C5">
        <w:t xml:space="preserve"> (п. 4 ч. 4 ст. 15.15.6 КоАП)</w:t>
      </w:r>
      <w:r>
        <w:t xml:space="preserve"> с назначением административного наказания в виде штрафа в общей сумме 15,0 тыс. рублей;</w:t>
      </w:r>
    </w:p>
    <w:p w14:paraId="26B14A77" w14:textId="77777777" w:rsidR="000573C7" w:rsidRPr="00611641" w:rsidRDefault="000573C7" w:rsidP="000573C7">
      <w:pPr>
        <w:ind w:firstLine="709"/>
        <w:jc w:val="both"/>
      </w:pPr>
      <w:r>
        <w:t>- по 1 делу</w:t>
      </w:r>
      <w:r w:rsidRPr="00611641">
        <w:rPr>
          <w:sz w:val="28"/>
          <w:szCs w:val="28"/>
        </w:rPr>
        <w:t xml:space="preserve"> </w:t>
      </w:r>
      <w:r w:rsidRPr="00611641">
        <w:t>должностное лицо заказчика привлечено к административной ответственности, предусмотренной частью 4 статьи 7.</w:t>
      </w:r>
      <w:r>
        <w:t>29</w:t>
      </w:r>
      <w:r w:rsidRPr="00611641">
        <w:t>.3 КоАП Российской Федерации</w:t>
      </w:r>
      <w:r>
        <w:t>;</w:t>
      </w:r>
    </w:p>
    <w:p w14:paraId="7A827D96" w14:textId="77777777" w:rsidR="000573C7" w:rsidRDefault="000573C7" w:rsidP="000573C7">
      <w:pPr>
        <w:ind w:firstLine="709"/>
        <w:jc w:val="both"/>
      </w:pPr>
      <w:r w:rsidRPr="009E35C3">
        <w:rPr>
          <w:b/>
          <w:i/>
        </w:rPr>
        <w:t>Привлечено</w:t>
      </w:r>
      <w:r>
        <w:t xml:space="preserve"> должностных лиц к административной ответственности – 2 человека, к дисциплинарной ответственности – 2 человека.</w:t>
      </w:r>
    </w:p>
    <w:p w14:paraId="7B18D2D5" w14:textId="77777777" w:rsidR="009E4514" w:rsidRDefault="009E4514" w:rsidP="00D07C74">
      <w:pPr>
        <w:ind w:firstLine="708"/>
        <w:jc w:val="both"/>
      </w:pPr>
    </w:p>
    <w:p w14:paraId="025D3297" w14:textId="77777777" w:rsidR="00D07C74" w:rsidRPr="00B14FC7" w:rsidRDefault="007B2931" w:rsidP="00D07C74">
      <w:pPr>
        <w:ind w:firstLine="708"/>
        <w:jc w:val="both"/>
      </w:pPr>
      <w:r w:rsidRPr="007B2931">
        <w:t>Основные показатели деятельности Контрольно-счетной палаты муниципального района «Город Краснокаменск и Краснокаменский район» Забайкальского края за 20</w:t>
      </w:r>
      <w:r w:rsidR="00012902">
        <w:t>2</w:t>
      </w:r>
      <w:r w:rsidR="000573C7">
        <w:t>3</w:t>
      </w:r>
      <w:r>
        <w:t xml:space="preserve"> год</w:t>
      </w:r>
      <w:r w:rsidR="00BA67FE">
        <w:t xml:space="preserve"> отражены в таблице (прилагается).</w:t>
      </w:r>
    </w:p>
    <w:p w14:paraId="4C6A6C0C" w14:textId="77777777" w:rsidR="00D07C74" w:rsidRPr="00E74149" w:rsidRDefault="00D07C74" w:rsidP="00D07C74">
      <w:pPr>
        <w:jc w:val="both"/>
      </w:pPr>
      <w:r>
        <w:rPr>
          <w:sz w:val="28"/>
          <w:szCs w:val="28"/>
        </w:rPr>
        <w:tab/>
      </w:r>
    </w:p>
    <w:p w14:paraId="29BFF41C" w14:textId="77777777" w:rsidR="00D07C74" w:rsidRPr="00BA5AC5" w:rsidRDefault="00D07C74" w:rsidP="00D07C74">
      <w:pPr>
        <w:ind w:firstLine="708"/>
        <w:jc w:val="both"/>
      </w:pPr>
    </w:p>
    <w:p w14:paraId="4404A84B" w14:textId="77777777" w:rsidR="00D07C74" w:rsidRDefault="00D07C74" w:rsidP="00D07C74">
      <w:pPr>
        <w:jc w:val="both"/>
      </w:pPr>
      <w:r>
        <w:t>Председатель Контрольно-счетной палаты</w:t>
      </w:r>
    </w:p>
    <w:p w14:paraId="01B92216" w14:textId="77777777" w:rsidR="00D07C74" w:rsidRPr="008E169F" w:rsidRDefault="00D07C74" w:rsidP="00D07C74">
      <w:pPr>
        <w:jc w:val="both"/>
      </w:pPr>
      <w:r>
        <w:t xml:space="preserve">муниципального района                                                                         </w:t>
      </w:r>
      <w:r w:rsidR="00F61437">
        <w:t xml:space="preserve"> </w:t>
      </w:r>
      <w:r>
        <w:t xml:space="preserve">              М.В. Тютрина</w:t>
      </w:r>
    </w:p>
    <w:sectPr w:rsidR="00D07C74" w:rsidRPr="008E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64C"/>
    <w:multiLevelType w:val="hybridMultilevel"/>
    <w:tmpl w:val="5478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E6C"/>
    <w:multiLevelType w:val="hybridMultilevel"/>
    <w:tmpl w:val="AFF4C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92171"/>
    <w:multiLevelType w:val="hybridMultilevel"/>
    <w:tmpl w:val="7006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07D3C"/>
    <w:multiLevelType w:val="hybridMultilevel"/>
    <w:tmpl w:val="9EE2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90837"/>
    <w:multiLevelType w:val="hybridMultilevel"/>
    <w:tmpl w:val="5E125424"/>
    <w:lvl w:ilvl="0" w:tplc="740A09A6">
      <w:start w:val="1"/>
      <w:numFmt w:val="decimal"/>
      <w:pStyle w:val="2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11515B"/>
    <w:multiLevelType w:val="hybridMultilevel"/>
    <w:tmpl w:val="A3EC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24212">
    <w:abstractNumId w:val="1"/>
  </w:num>
  <w:num w:numId="2" w16cid:durableId="383986671">
    <w:abstractNumId w:val="0"/>
  </w:num>
  <w:num w:numId="3" w16cid:durableId="679893373">
    <w:abstractNumId w:val="3"/>
  </w:num>
  <w:num w:numId="4" w16cid:durableId="1800301354">
    <w:abstractNumId w:val="2"/>
  </w:num>
  <w:num w:numId="5" w16cid:durableId="81027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5491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74"/>
    <w:rsid w:val="000032E2"/>
    <w:rsid w:val="00010546"/>
    <w:rsid w:val="00012902"/>
    <w:rsid w:val="00013304"/>
    <w:rsid w:val="000230A8"/>
    <w:rsid w:val="00030199"/>
    <w:rsid w:val="00033213"/>
    <w:rsid w:val="00054659"/>
    <w:rsid w:val="00055BFF"/>
    <w:rsid w:val="000573C7"/>
    <w:rsid w:val="0006232B"/>
    <w:rsid w:val="000742A0"/>
    <w:rsid w:val="000800FC"/>
    <w:rsid w:val="00083123"/>
    <w:rsid w:val="00096D98"/>
    <w:rsid w:val="000A0E34"/>
    <w:rsid w:val="000B06BF"/>
    <w:rsid w:val="001066BC"/>
    <w:rsid w:val="001162EE"/>
    <w:rsid w:val="0012408F"/>
    <w:rsid w:val="00131A91"/>
    <w:rsid w:val="00132EDD"/>
    <w:rsid w:val="001345D3"/>
    <w:rsid w:val="00141EBD"/>
    <w:rsid w:val="00142332"/>
    <w:rsid w:val="001441A0"/>
    <w:rsid w:val="0014433E"/>
    <w:rsid w:val="00144AF0"/>
    <w:rsid w:val="00153270"/>
    <w:rsid w:val="00155C6E"/>
    <w:rsid w:val="0016613B"/>
    <w:rsid w:val="001662D2"/>
    <w:rsid w:val="00167FBE"/>
    <w:rsid w:val="00175BA8"/>
    <w:rsid w:val="00175C5D"/>
    <w:rsid w:val="00180B81"/>
    <w:rsid w:val="001910AA"/>
    <w:rsid w:val="0019582E"/>
    <w:rsid w:val="001B4106"/>
    <w:rsid w:val="001C21E9"/>
    <w:rsid w:val="001F6F5E"/>
    <w:rsid w:val="001F7146"/>
    <w:rsid w:val="002027C0"/>
    <w:rsid w:val="00225DB0"/>
    <w:rsid w:val="00226232"/>
    <w:rsid w:val="00226353"/>
    <w:rsid w:val="00234907"/>
    <w:rsid w:val="00235F53"/>
    <w:rsid w:val="00251643"/>
    <w:rsid w:val="00257A4B"/>
    <w:rsid w:val="00287D16"/>
    <w:rsid w:val="0029541B"/>
    <w:rsid w:val="002A7E98"/>
    <w:rsid w:val="002B0C21"/>
    <w:rsid w:val="002D6515"/>
    <w:rsid w:val="002E2846"/>
    <w:rsid w:val="002F31E7"/>
    <w:rsid w:val="00304493"/>
    <w:rsid w:val="00311AFA"/>
    <w:rsid w:val="003130F0"/>
    <w:rsid w:val="00314170"/>
    <w:rsid w:val="00320233"/>
    <w:rsid w:val="00330C0A"/>
    <w:rsid w:val="003317DA"/>
    <w:rsid w:val="0035122A"/>
    <w:rsid w:val="0035379D"/>
    <w:rsid w:val="003563A5"/>
    <w:rsid w:val="00357E2B"/>
    <w:rsid w:val="003623E2"/>
    <w:rsid w:val="00363F59"/>
    <w:rsid w:val="003840D1"/>
    <w:rsid w:val="0038470A"/>
    <w:rsid w:val="003929E5"/>
    <w:rsid w:val="00396BC2"/>
    <w:rsid w:val="003B01AC"/>
    <w:rsid w:val="003B27F2"/>
    <w:rsid w:val="003B7794"/>
    <w:rsid w:val="003C3C3F"/>
    <w:rsid w:val="003C6E90"/>
    <w:rsid w:val="003C7953"/>
    <w:rsid w:val="003F4DA9"/>
    <w:rsid w:val="00405888"/>
    <w:rsid w:val="004335D7"/>
    <w:rsid w:val="00436E4E"/>
    <w:rsid w:val="004450F3"/>
    <w:rsid w:val="004710CD"/>
    <w:rsid w:val="004713B5"/>
    <w:rsid w:val="00471DE8"/>
    <w:rsid w:val="004808A0"/>
    <w:rsid w:val="004845A1"/>
    <w:rsid w:val="0049481F"/>
    <w:rsid w:val="004A5D22"/>
    <w:rsid w:val="004A74A5"/>
    <w:rsid w:val="004B501E"/>
    <w:rsid w:val="004C4800"/>
    <w:rsid w:val="004E0EFC"/>
    <w:rsid w:val="004E4474"/>
    <w:rsid w:val="00502057"/>
    <w:rsid w:val="00505063"/>
    <w:rsid w:val="00513B90"/>
    <w:rsid w:val="0051672B"/>
    <w:rsid w:val="00517B8E"/>
    <w:rsid w:val="00521501"/>
    <w:rsid w:val="00523DFF"/>
    <w:rsid w:val="0056208D"/>
    <w:rsid w:val="005623DE"/>
    <w:rsid w:val="0056724D"/>
    <w:rsid w:val="005679DE"/>
    <w:rsid w:val="00596D9B"/>
    <w:rsid w:val="005A308B"/>
    <w:rsid w:val="005B0730"/>
    <w:rsid w:val="005B4C6F"/>
    <w:rsid w:val="005C65C5"/>
    <w:rsid w:val="005F67F8"/>
    <w:rsid w:val="005F6B59"/>
    <w:rsid w:val="00611641"/>
    <w:rsid w:val="00613BE8"/>
    <w:rsid w:val="00643CE0"/>
    <w:rsid w:val="00650D9A"/>
    <w:rsid w:val="00654B45"/>
    <w:rsid w:val="00655569"/>
    <w:rsid w:val="006722DE"/>
    <w:rsid w:val="006834AA"/>
    <w:rsid w:val="00690C4B"/>
    <w:rsid w:val="006A0FBA"/>
    <w:rsid w:val="006A3F8A"/>
    <w:rsid w:val="006B3091"/>
    <w:rsid w:val="006C2181"/>
    <w:rsid w:val="006C546D"/>
    <w:rsid w:val="006E0288"/>
    <w:rsid w:val="006E0D28"/>
    <w:rsid w:val="006E181C"/>
    <w:rsid w:val="006E5C2C"/>
    <w:rsid w:val="006E72DC"/>
    <w:rsid w:val="006F441A"/>
    <w:rsid w:val="00707873"/>
    <w:rsid w:val="007131D9"/>
    <w:rsid w:val="00723841"/>
    <w:rsid w:val="00725986"/>
    <w:rsid w:val="007263C1"/>
    <w:rsid w:val="00731967"/>
    <w:rsid w:val="00735F05"/>
    <w:rsid w:val="00742E5E"/>
    <w:rsid w:val="00746545"/>
    <w:rsid w:val="00756F75"/>
    <w:rsid w:val="00774F59"/>
    <w:rsid w:val="0077518E"/>
    <w:rsid w:val="007806D3"/>
    <w:rsid w:val="007820F0"/>
    <w:rsid w:val="0078751A"/>
    <w:rsid w:val="0079341B"/>
    <w:rsid w:val="007A05DD"/>
    <w:rsid w:val="007A0906"/>
    <w:rsid w:val="007A0E32"/>
    <w:rsid w:val="007A49FF"/>
    <w:rsid w:val="007A7C2C"/>
    <w:rsid w:val="007B2931"/>
    <w:rsid w:val="007D6972"/>
    <w:rsid w:val="007E0630"/>
    <w:rsid w:val="00802BCA"/>
    <w:rsid w:val="008361ED"/>
    <w:rsid w:val="00836232"/>
    <w:rsid w:val="00850A04"/>
    <w:rsid w:val="00873196"/>
    <w:rsid w:val="00881F82"/>
    <w:rsid w:val="00890B1F"/>
    <w:rsid w:val="00891852"/>
    <w:rsid w:val="00893BB6"/>
    <w:rsid w:val="008963B6"/>
    <w:rsid w:val="008A0161"/>
    <w:rsid w:val="008A3130"/>
    <w:rsid w:val="008B1E41"/>
    <w:rsid w:val="008B632F"/>
    <w:rsid w:val="008B7021"/>
    <w:rsid w:val="008B7491"/>
    <w:rsid w:val="008C5515"/>
    <w:rsid w:val="008D434E"/>
    <w:rsid w:val="008E6EC0"/>
    <w:rsid w:val="008F4A51"/>
    <w:rsid w:val="008F7A94"/>
    <w:rsid w:val="00901D39"/>
    <w:rsid w:val="00916E31"/>
    <w:rsid w:val="009274F5"/>
    <w:rsid w:val="00930D1B"/>
    <w:rsid w:val="0093231F"/>
    <w:rsid w:val="0093491B"/>
    <w:rsid w:val="00936E8B"/>
    <w:rsid w:val="009438E8"/>
    <w:rsid w:val="009550FA"/>
    <w:rsid w:val="009621E6"/>
    <w:rsid w:val="009704A0"/>
    <w:rsid w:val="00972A8A"/>
    <w:rsid w:val="00977ED1"/>
    <w:rsid w:val="0098155D"/>
    <w:rsid w:val="00985F8C"/>
    <w:rsid w:val="009927A8"/>
    <w:rsid w:val="00994151"/>
    <w:rsid w:val="009A5583"/>
    <w:rsid w:val="009B4DD1"/>
    <w:rsid w:val="009C356C"/>
    <w:rsid w:val="009D7B88"/>
    <w:rsid w:val="009E35C3"/>
    <w:rsid w:val="009E4514"/>
    <w:rsid w:val="00A058C1"/>
    <w:rsid w:val="00A12112"/>
    <w:rsid w:val="00A163C1"/>
    <w:rsid w:val="00A2456A"/>
    <w:rsid w:val="00A30FC7"/>
    <w:rsid w:val="00A347B6"/>
    <w:rsid w:val="00A466D3"/>
    <w:rsid w:val="00A515C9"/>
    <w:rsid w:val="00A647B6"/>
    <w:rsid w:val="00A7588F"/>
    <w:rsid w:val="00A764B8"/>
    <w:rsid w:val="00A779E3"/>
    <w:rsid w:val="00A926DB"/>
    <w:rsid w:val="00AA13F9"/>
    <w:rsid w:val="00AB0B5E"/>
    <w:rsid w:val="00AB3B61"/>
    <w:rsid w:val="00AB590D"/>
    <w:rsid w:val="00AC488D"/>
    <w:rsid w:val="00AD099B"/>
    <w:rsid w:val="00AD2134"/>
    <w:rsid w:val="00AF1222"/>
    <w:rsid w:val="00AF2E45"/>
    <w:rsid w:val="00AF5CB2"/>
    <w:rsid w:val="00AF70A6"/>
    <w:rsid w:val="00B11B51"/>
    <w:rsid w:val="00B30A04"/>
    <w:rsid w:val="00B343A4"/>
    <w:rsid w:val="00B3641B"/>
    <w:rsid w:val="00B36883"/>
    <w:rsid w:val="00B3776E"/>
    <w:rsid w:val="00B40987"/>
    <w:rsid w:val="00B44791"/>
    <w:rsid w:val="00B473F9"/>
    <w:rsid w:val="00B53091"/>
    <w:rsid w:val="00B55F21"/>
    <w:rsid w:val="00B60BF2"/>
    <w:rsid w:val="00B63B15"/>
    <w:rsid w:val="00B66936"/>
    <w:rsid w:val="00B97BC2"/>
    <w:rsid w:val="00BA67FE"/>
    <w:rsid w:val="00BD171A"/>
    <w:rsid w:val="00BD2530"/>
    <w:rsid w:val="00BD4C9B"/>
    <w:rsid w:val="00BF6943"/>
    <w:rsid w:val="00BF6BE1"/>
    <w:rsid w:val="00C02C25"/>
    <w:rsid w:val="00C031CF"/>
    <w:rsid w:val="00C16F35"/>
    <w:rsid w:val="00C175FB"/>
    <w:rsid w:val="00C31792"/>
    <w:rsid w:val="00C43FA2"/>
    <w:rsid w:val="00C546A6"/>
    <w:rsid w:val="00C57CE1"/>
    <w:rsid w:val="00C72332"/>
    <w:rsid w:val="00C759ED"/>
    <w:rsid w:val="00C83F88"/>
    <w:rsid w:val="00C845D5"/>
    <w:rsid w:val="00C927E1"/>
    <w:rsid w:val="00CA7A2D"/>
    <w:rsid w:val="00CB7853"/>
    <w:rsid w:val="00CC02DF"/>
    <w:rsid w:val="00CC1057"/>
    <w:rsid w:val="00CE193A"/>
    <w:rsid w:val="00CE256E"/>
    <w:rsid w:val="00CF74D3"/>
    <w:rsid w:val="00D039DD"/>
    <w:rsid w:val="00D07C74"/>
    <w:rsid w:val="00D2164D"/>
    <w:rsid w:val="00D228E5"/>
    <w:rsid w:val="00D27D14"/>
    <w:rsid w:val="00D37F7F"/>
    <w:rsid w:val="00D40194"/>
    <w:rsid w:val="00D40EBE"/>
    <w:rsid w:val="00D42FB8"/>
    <w:rsid w:val="00D44CC4"/>
    <w:rsid w:val="00D50D13"/>
    <w:rsid w:val="00D5793C"/>
    <w:rsid w:val="00D62C8B"/>
    <w:rsid w:val="00D7736E"/>
    <w:rsid w:val="00DD0B08"/>
    <w:rsid w:val="00DD395A"/>
    <w:rsid w:val="00DE0D5E"/>
    <w:rsid w:val="00DF2635"/>
    <w:rsid w:val="00DF76DF"/>
    <w:rsid w:val="00DF7F22"/>
    <w:rsid w:val="00E02F5A"/>
    <w:rsid w:val="00E03CE0"/>
    <w:rsid w:val="00E516D4"/>
    <w:rsid w:val="00E52994"/>
    <w:rsid w:val="00E63C3F"/>
    <w:rsid w:val="00E63FBE"/>
    <w:rsid w:val="00E70AD4"/>
    <w:rsid w:val="00E760E5"/>
    <w:rsid w:val="00E81C76"/>
    <w:rsid w:val="00E835EF"/>
    <w:rsid w:val="00E86BBB"/>
    <w:rsid w:val="00EB5524"/>
    <w:rsid w:val="00ED4C3F"/>
    <w:rsid w:val="00ED5DF0"/>
    <w:rsid w:val="00EE0087"/>
    <w:rsid w:val="00EE02C8"/>
    <w:rsid w:val="00EF3C7D"/>
    <w:rsid w:val="00F01797"/>
    <w:rsid w:val="00F026D3"/>
    <w:rsid w:val="00F033CB"/>
    <w:rsid w:val="00F03643"/>
    <w:rsid w:val="00F306A3"/>
    <w:rsid w:val="00F32E53"/>
    <w:rsid w:val="00F36F81"/>
    <w:rsid w:val="00F42541"/>
    <w:rsid w:val="00F455DB"/>
    <w:rsid w:val="00F61437"/>
    <w:rsid w:val="00F75AF8"/>
    <w:rsid w:val="00F91422"/>
    <w:rsid w:val="00F96D0C"/>
    <w:rsid w:val="00FA1318"/>
    <w:rsid w:val="00FB0B75"/>
    <w:rsid w:val="00FB4EDB"/>
    <w:rsid w:val="00FC2050"/>
    <w:rsid w:val="00FD0C10"/>
    <w:rsid w:val="00FD4A53"/>
    <w:rsid w:val="00FD617E"/>
    <w:rsid w:val="00FE1A65"/>
    <w:rsid w:val="00FE1BD9"/>
    <w:rsid w:val="00FE3C48"/>
    <w:rsid w:val="00FE5301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2A625"/>
  <w15:chartTrackingRefBased/>
  <w15:docId w15:val="{EF7FB390-FBC6-4CE3-9549-1425377E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C74"/>
    <w:rPr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502057"/>
    <w:pPr>
      <w:keepNext/>
      <w:numPr>
        <w:numId w:val="5"/>
      </w:numPr>
      <w:tabs>
        <w:tab w:val="num" w:pos="5671"/>
      </w:tabs>
      <w:spacing w:after="480"/>
      <w:ind w:left="-567" w:firstLine="567"/>
      <w:jc w:val="both"/>
      <w:outlineLvl w:val="1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7C74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E18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502057"/>
    <w:rPr>
      <w:color w:val="FF0000"/>
      <w:sz w:val="24"/>
      <w:szCs w:val="28"/>
    </w:rPr>
  </w:style>
  <w:style w:type="paragraph" w:customStyle="1" w:styleId="31">
    <w:name w:val="Основной текст с отступом 31"/>
    <w:basedOn w:val="a"/>
    <w:rsid w:val="008D434E"/>
    <w:pPr>
      <w:ind w:right="-8" w:firstLine="709"/>
    </w:pPr>
  </w:style>
  <w:style w:type="paragraph" w:styleId="a4">
    <w:name w:val="Body Text Indent"/>
    <w:basedOn w:val="a"/>
    <w:link w:val="a5"/>
    <w:uiPriority w:val="99"/>
    <w:rsid w:val="008D434E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8D4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23FE-859B-4A87-B4AB-2B7996EC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табличной форме «Основные показатели деятельности Контрольно-счетной палаты муниципального района «Город Краснокаменск и Краснокаменский район» Забайкальского края за 2016 год</vt:lpstr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табличной форме «Основные показатели деятельности Контрольно-счетной палаты муниципального района «Город Краснокаменск и Краснокаменский район» Забайкальского края за 2016 год</dc:title>
  <dc:subject/>
  <dc:creator>User</dc:creator>
  <cp:keywords/>
  <cp:lastModifiedBy>User</cp:lastModifiedBy>
  <cp:revision>5</cp:revision>
  <cp:lastPrinted>2023-03-17T01:07:00Z</cp:lastPrinted>
  <dcterms:created xsi:type="dcterms:W3CDTF">2025-03-12T01:17:00Z</dcterms:created>
  <dcterms:modified xsi:type="dcterms:W3CDTF">2025-03-12T01:54:00Z</dcterms:modified>
</cp:coreProperties>
</file>