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F8768C" w:rsidRPr="00B02E5B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68C" w:rsidRDefault="00F8768C" w:rsidP="00F8768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3918">
        <w:rPr>
          <w:rFonts w:ascii="Times New Roman" w:hAnsi="Times New Roman" w:cs="Times New Roman"/>
          <w:b/>
          <w:sz w:val="28"/>
          <w:szCs w:val="28"/>
        </w:rPr>
        <w:t>2</w:t>
      </w:r>
      <w:r w:rsidR="006E732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E7329">
        <w:rPr>
          <w:rFonts w:ascii="Times New Roman" w:hAnsi="Times New Roman" w:cs="Times New Roman"/>
          <w:b/>
          <w:sz w:val="28"/>
          <w:szCs w:val="28"/>
        </w:rPr>
        <w:t>июн</w:t>
      </w:r>
      <w:r w:rsidR="00A63918">
        <w:rPr>
          <w:rFonts w:ascii="Times New Roman" w:hAnsi="Times New Roman" w:cs="Times New Roman"/>
          <w:b/>
          <w:sz w:val="28"/>
          <w:szCs w:val="28"/>
        </w:rPr>
        <w:t>я 2</w:t>
      </w:r>
      <w:r>
        <w:rPr>
          <w:rFonts w:ascii="Times New Roman" w:hAnsi="Times New Roman" w:cs="Times New Roman"/>
          <w:b/>
          <w:sz w:val="28"/>
          <w:szCs w:val="28"/>
        </w:rPr>
        <w:t>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A63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68C" w:rsidRDefault="00F8768C" w:rsidP="00F876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F8768C" w:rsidRDefault="00F8768C" w:rsidP="00F8768C"/>
    <w:p w:rsidR="00F8768C" w:rsidRDefault="00F8768C" w:rsidP="00A6391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Юбилейнинское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F8768C" w:rsidRDefault="00F8768C" w:rsidP="00F8768C">
      <w:pPr>
        <w:ind w:right="-1"/>
        <w:jc w:val="both"/>
        <w:rPr>
          <w:sz w:val="28"/>
          <w:szCs w:val="28"/>
        </w:rPr>
      </w:pPr>
    </w:p>
    <w:p w:rsidR="00F8768C" w:rsidRPr="00B02E5B" w:rsidRDefault="00F8768C" w:rsidP="00F8768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исполнени</w:t>
      </w:r>
      <w:r w:rsidR="00907CE0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907CE0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Юбилейнинское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F65502">
        <w:rPr>
          <w:sz w:val="28"/>
          <w:szCs w:val="28"/>
          <w:lang w:eastAsia="ar-SA"/>
        </w:rPr>
        <w:t xml:space="preserve"> 95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F8768C" w:rsidRPr="006002A8" w:rsidRDefault="00F8768C" w:rsidP="00F876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F8768C" w:rsidRPr="0046176F" w:rsidRDefault="00F8768C" w:rsidP="00F8768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15601,5</w:t>
      </w:r>
      <w:r w:rsidRPr="0046176F">
        <w:rPr>
          <w:sz w:val="28"/>
          <w:szCs w:val="28"/>
        </w:rPr>
        <w:t xml:space="preserve"> тыс. рублей;</w:t>
      </w:r>
    </w:p>
    <w:p w:rsidR="00F8768C" w:rsidRPr="0046176F" w:rsidRDefault="00F8768C" w:rsidP="00F8768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15557,7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F8768C" w:rsidRDefault="00F8768C" w:rsidP="00F8768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48,3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F8768C" w:rsidRDefault="00F8768C" w:rsidP="00F87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F8768C" w:rsidRPr="005C4423" w:rsidRDefault="00F8768C" w:rsidP="00F87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lastRenderedPageBreak/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F8768C" w:rsidRPr="006841BF" w:rsidRDefault="00F8768C" w:rsidP="00F8768C">
      <w:pPr>
        <w:ind w:firstLine="709"/>
        <w:jc w:val="both"/>
        <w:rPr>
          <w:sz w:val="28"/>
          <w:szCs w:val="28"/>
        </w:rPr>
      </w:pPr>
    </w:p>
    <w:p w:rsidR="00F8768C" w:rsidRDefault="00F8768C" w:rsidP="00F8768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8768C" w:rsidRDefault="00F8768C" w:rsidP="00F8768C">
      <w:pPr>
        <w:rPr>
          <w:sz w:val="28"/>
          <w:szCs w:val="28"/>
        </w:rPr>
      </w:pPr>
    </w:p>
    <w:p w:rsidR="00F8768C" w:rsidRDefault="00F8768C" w:rsidP="00F876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F8768C" w:rsidRDefault="00F8768C" w:rsidP="00F8768C">
      <w:pPr>
        <w:pStyle w:val="ConsPlusTitle"/>
        <w:widowControl/>
        <w:outlineLvl w:val="0"/>
      </w:pPr>
    </w:p>
    <w:p w:rsidR="00F8768C" w:rsidRDefault="00F8768C" w:rsidP="00F8768C">
      <w:pPr>
        <w:pStyle w:val="ConsPlusTitle"/>
        <w:widowControl/>
        <w:outlineLvl w:val="0"/>
      </w:pPr>
    </w:p>
    <w:p w:rsidR="00F8768C" w:rsidRDefault="00F8768C" w:rsidP="00F8768C">
      <w:pPr>
        <w:pStyle w:val="ConsPlusTitle"/>
        <w:widowControl/>
        <w:outlineLvl w:val="0"/>
      </w:pPr>
    </w:p>
    <w:p w:rsidR="00F8768C" w:rsidRPr="00B02E5B" w:rsidRDefault="00F8768C" w:rsidP="00F8768C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F8768C" w:rsidRPr="00B02E5B" w:rsidRDefault="00F8768C" w:rsidP="00F8768C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F8768C" w:rsidRDefault="00F8768C" w:rsidP="00F8768C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F8768C" w:rsidRDefault="00F8768C" w:rsidP="00F8768C">
      <w:pPr>
        <w:rPr>
          <w:sz w:val="28"/>
        </w:rPr>
      </w:pPr>
    </w:p>
    <w:p w:rsidR="00F8768C" w:rsidRDefault="00F8768C" w:rsidP="00F8768C">
      <w:pPr>
        <w:rPr>
          <w:sz w:val="28"/>
        </w:rPr>
      </w:pPr>
    </w:p>
    <w:p w:rsidR="00F8768C" w:rsidRDefault="00F8768C" w:rsidP="00F8768C">
      <w:pPr>
        <w:rPr>
          <w:sz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4F74" w:rsidRDefault="008A4F74">
      <w:pPr>
        <w:rPr>
          <w:sz w:val="28"/>
        </w:rPr>
      </w:pPr>
    </w:p>
    <w:p w:rsidR="008A4F74" w:rsidRDefault="008A4F74">
      <w:pPr>
        <w:rPr>
          <w:sz w:val="28"/>
        </w:rPr>
      </w:pPr>
    </w:p>
    <w:p w:rsidR="007720EB" w:rsidRDefault="007720EB">
      <w:pPr>
        <w:rPr>
          <w:sz w:val="28"/>
        </w:rPr>
      </w:pPr>
    </w:p>
    <w:p w:rsidR="007720EB" w:rsidRDefault="007720EB">
      <w:pPr>
        <w:rPr>
          <w:sz w:val="28"/>
        </w:rPr>
        <w:sectPr w:rsidR="007720EB" w:rsidSect="007720E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</w:tblGrid>
      <w:tr w:rsidR="008A4F74" w:rsidRPr="00974E15" w:rsidTr="00A63918">
        <w:trPr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EB" w:rsidRDefault="007720EB" w:rsidP="008A4F74">
            <w:pPr>
              <w:jc w:val="right"/>
              <w:rPr>
                <w:sz w:val="20"/>
                <w:szCs w:val="20"/>
              </w:rPr>
            </w:pPr>
          </w:p>
          <w:p w:rsidR="007720EB" w:rsidRPr="008A4F74" w:rsidRDefault="007720EB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918" w:rsidRDefault="008A4F74" w:rsidP="00A63918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F8768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A6391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сельского поселения "</w:t>
            </w:r>
            <w:proofErr w:type="spellStart"/>
            <w:r w:rsidR="002156B4">
              <w:rPr>
                <w:sz w:val="18"/>
                <w:szCs w:val="18"/>
              </w:rPr>
              <w:t>Юбилейнинское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63918" w:rsidRPr="00974E15">
              <w:rPr>
                <w:sz w:val="18"/>
                <w:szCs w:val="18"/>
              </w:rPr>
              <w:t xml:space="preserve"> </w:t>
            </w:r>
          </w:p>
          <w:p w:rsidR="008A4F74" w:rsidRPr="00974E15" w:rsidRDefault="00A63918" w:rsidP="006E7329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6E7329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 xml:space="preserve">" </w:t>
            </w:r>
            <w:r w:rsidR="006E7329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974E15">
              <w:rPr>
                <w:sz w:val="18"/>
                <w:szCs w:val="18"/>
              </w:rPr>
              <w:t xml:space="preserve"> 2025 года №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A4F74" w:rsidRPr="008A4F74" w:rsidTr="00A63918">
        <w:trPr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918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2156B4">
              <w:rPr>
                <w:b/>
                <w:bCs/>
                <w:sz w:val="20"/>
                <w:szCs w:val="20"/>
              </w:rPr>
              <w:t>Юбилейнинское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</w:t>
            </w:r>
          </w:p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 xml:space="preserve"> за 2024 год</w:t>
            </w:r>
          </w:p>
        </w:tc>
      </w:tr>
      <w:tr w:rsidR="008A4F74" w:rsidRPr="008A4F74" w:rsidTr="00A63918">
        <w:trPr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A63918">
        <w:trPr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4394"/>
              <w:gridCol w:w="1276"/>
              <w:gridCol w:w="1275"/>
              <w:gridCol w:w="1134"/>
            </w:tblGrid>
            <w:tr w:rsidR="002156B4" w:rsidRPr="002156B4" w:rsidTr="002156B4">
              <w:trPr>
                <w:trHeight w:val="315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 w:rsidRPr="002156B4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2156B4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156B4">
                    <w:rPr>
                      <w:sz w:val="20"/>
                      <w:szCs w:val="20"/>
                    </w:rPr>
                    <w:t>уб</w:t>
                  </w:r>
                  <w:proofErr w:type="spellEnd"/>
                  <w:r w:rsidRPr="002156B4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156B4" w:rsidRPr="002156B4" w:rsidTr="002156B4">
              <w:trPr>
                <w:trHeight w:val="574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FF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2156B4" w:rsidRPr="002156B4" w:rsidTr="002156B4">
              <w:trPr>
                <w:trHeight w:val="24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687,3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123,6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86,2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117,4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86,2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117,4</w:t>
                  </w:r>
                </w:p>
              </w:tc>
            </w:tr>
            <w:tr w:rsidR="002156B4" w:rsidRPr="002156B4" w:rsidTr="002156B4">
              <w:trPr>
                <w:trHeight w:val="996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85,5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116,5</w:t>
                  </w:r>
                </w:p>
              </w:tc>
            </w:tr>
            <w:tr w:rsidR="002156B4" w:rsidRPr="002156B4" w:rsidTr="002156B4">
              <w:trPr>
                <w:trHeight w:val="1596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000 1 01 02020 01 0000 110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71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186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000 1 01 02050 01 0000 110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156B4" w:rsidRPr="002156B4" w:rsidTr="002156B4">
              <w:trPr>
                <w:trHeight w:val="27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78,0</w:t>
                  </w:r>
                </w:p>
              </w:tc>
            </w:tr>
            <w:tr w:rsidR="002156B4" w:rsidRPr="002156B4" w:rsidTr="002156B4">
              <w:trPr>
                <w:trHeight w:val="27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78,0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435,0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618,4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142,2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458,3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429,0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590,9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137,7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000 1 08 04000 00 0000 110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ГОСУДАСТВЕННАЯ ПОШЛИНА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74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000 1 08 04000 01 0000 110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</w:t>
                  </w:r>
                  <w:r>
                    <w:rPr>
                      <w:color w:val="000000"/>
                      <w:sz w:val="18"/>
                      <w:szCs w:val="18"/>
                    </w:rPr>
                    <w:t>е</w:t>
                  </w:r>
                  <w:r w:rsidRPr="002156B4">
                    <w:rPr>
                      <w:color w:val="000000"/>
                      <w:sz w:val="18"/>
                      <w:szCs w:val="18"/>
                    </w:rPr>
                    <w:t>рации)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47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000 1 09 00000 00 0000 000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6"/>
                      <w:szCs w:val="18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-69,9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201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000 1 09 04000 00 0000 110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-69,9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81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2156B4" w:rsidRPr="002156B4" w:rsidTr="002156B4">
              <w:trPr>
                <w:trHeight w:val="140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lastRenderedPageBreak/>
                    <w:t>000 1 11 05000 00 0000 120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2156B4" w:rsidRPr="002156B4" w:rsidTr="002156B4">
              <w:trPr>
                <w:trHeight w:val="37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ДОХОДЫ ОТ ОКАЗАНИЯ ПЛАТНЫХ УСЛУГ (РАБОТ) И КОМПЕНСАЦИИ ЗАТРАТ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174,9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116,6</w:t>
                  </w:r>
                </w:p>
              </w:tc>
            </w:tr>
            <w:tr w:rsidR="002156B4" w:rsidRPr="002156B4" w:rsidTr="002156B4">
              <w:trPr>
                <w:trHeight w:val="48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000 1 13 01995 10 0000 130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174,9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116,6</w:t>
                  </w:r>
                </w:p>
              </w:tc>
            </w:tr>
            <w:tr w:rsidR="002156B4" w:rsidRPr="002156B4" w:rsidTr="002156B4">
              <w:trPr>
                <w:trHeight w:val="32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000 1 13 02995 10 0000 130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28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14 752,1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14 752,1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45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14 567,9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14 567,9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383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Дотации бюджетам бюджетной системы</w:t>
                  </w:r>
                  <w:r w:rsidR="00F8768C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46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000 2 02 16001 00 0000 150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Дотации на выравнивание уровня бюджетной обеспеченности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5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000 2 02 20000 00 0000 150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Субсидии </w:t>
                  </w: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бюджетам бюджетной сист</w:t>
                  </w:r>
                  <w: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е</w:t>
                  </w: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мы Российской Федерации (межбюджетные субсидии)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52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000 2 02 25505 00 0000 150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 xml:space="preserve">Субсидии бюджетам на реализацию </w:t>
                  </w:r>
                  <w:proofErr w:type="gramStart"/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мероприятий планов социального развития центров экономического роста субъектов Российской</w:t>
                  </w:r>
                  <w:proofErr w:type="gramEnd"/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 xml:space="preserve"> Федерации, входящих в состав Дальневосточного федерального округа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18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47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 первичного воинского учета на территориях, где отсутс</w:t>
                  </w:r>
                  <w:r>
                    <w:rPr>
                      <w:color w:val="000000"/>
                      <w:sz w:val="18"/>
                      <w:szCs w:val="18"/>
                    </w:rPr>
                    <w:t>тв</w:t>
                  </w:r>
                  <w:r w:rsidRPr="002156B4">
                    <w:rPr>
                      <w:color w:val="000000"/>
                      <w:sz w:val="18"/>
                      <w:szCs w:val="18"/>
                    </w:rPr>
                    <w:t>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13 074,3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13 074,3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70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21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12 692,0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12 692,0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315"/>
              </w:trPr>
              <w:tc>
                <w:tcPr>
                  <w:tcW w:w="6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15 439,4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15 601,5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101,0</w:t>
                  </w:r>
                </w:p>
              </w:tc>
            </w:tr>
          </w:tbl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Pr="00511A46" w:rsidRDefault="00511A46">
      <w:pPr>
        <w:rPr>
          <w:sz w:val="18"/>
          <w:szCs w:val="18"/>
          <w:lang w:val="en-US"/>
        </w:rPr>
      </w:pPr>
    </w:p>
    <w:p w:rsidR="008A4F74" w:rsidRPr="00C00F7C" w:rsidRDefault="008A4F74">
      <w:pPr>
        <w:rPr>
          <w:sz w:val="18"/>
          <w:szCs w:val="18"/>
        </w:rPr>
      </w:pPr>
    </w:p>
    <w:tbl>
      <w:tblPr>
        <w:tblW w:w="10954" w:type="dxa"/>
        <w:tblInd w:w="93" w:type="dxa"/>
        <w:tblLook w:val="04A0" w:firstRow="1" w:lastRow="0" w:firstColumn="1" w:lastColumn="0" w:noHBand="0" w:noVBand="1"/>
      </w:tblPr>
      <w:tblGrid>
        <w:gridCol w:w="3701"/>
        <w:gridCol w:w="709"/>
        <w:gridCol w:w="425"/>
        <w:gridCol w:w="436"/>
        <w:gridCol w:w="1418"/>
        <w:gridCol w:w="589"/>
        <w:gridCol w:w="1160"/>
        <w:gridCol w:w="1109"/>
        <w:gridCol w:w="1166"/>
        <w:gridCol w:w="241"/>
      </w:tblGrid>
      <w:tr w:rsidR="00620526" w:rsidRPr="00620526" w:rsidTr="00A63918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A878B2" w:rsidP="006E7329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F8768C">
              <w:rPr>
                <w:sz w:val="18"/>
                <w:szCs w:val="18"/>
              </w:rPr>
              <w:t xml:space="preserve">решению Совета 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A6391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бюджета сельского поселения "</w:t>
            </w:r>
            <w:proofErr w:type="spellStart"/>
            <w:r>
              <w:rPr>
                <w:sz w:val="18"/>
                <w:szCs w:val="18"/>
              </w:rPr>
              <w:t>Юбилейнинское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63918" w:rsidRPr="00620526">
              <w:rPr>
                <w:sz w:val="16"/>
                <w:szCs w:val="16"/>
              </w:rPr>
              <w:t xml:space="preserve"> от "</w:t>
            </w:r>
            <w:r w:rsidR="00A63918">
              <w:rPr>
                <w:sz w:val="16"/>
                <w:szCs w:val="16"/>
              </w:rPr>
              <w:t>2</w:t>
            </w:r>
            <w:r w:rsidR="006E7329">
              <w:rPr>
                <w:sz w:val="16"/>
                <w:szCs w:val="16"/>
              </w:rPr>
              <w:t>6</w:t>
            </w:r>
            <w:r w:rsidR="00A63918" w:rsidRPr="00620526">
              <w:rPr>
                <w:sz w:val="16"/>
                <w:szCs w:val="16"/>
              </w:rPr>
              <w:t>"</w:t>
            </w:r>
            <w:r w:rsidR="006E7329">
              <w:rPr>
                <w:sz w:val="16"/>
                <w:szCs w:val="16"/>
              </w:rPr>
              <w:t xml:space="preserve"> июн</w:t>
            </w:r>
            <w:r w:rsidR="00A63918">
              <w:rPr>
                <w:sz w:val="16"/>
                <w:szCs w:val="16"/>
              </w:rPr>
              <w:t>я</w:t>
            </w:r>
            <w:r w:rsidR="00A63918" w:rsidRPr="00620526">
              <w:rPr>
                <w:sz w:val="16"/>
                <w:szCs w:val="16"/>
              </w:rPr>
              <w:t xml:space="preserve"> 2025г.  №</w:t>
            </w:r>
          </w:p>
        </w:tc>
      </w:tr>
      <w:tr w:rsidR="00620526" w:rsidRPr="00620526" w:rsidTr="00A63918">
        <w:trPr>
          <w:gridAfter w:val="1"/>
          <w:wAfter w:w="241" w:type="dxa"/>
          <w:trHeight w:val="945"/>
        </w:trPr>
        <w:tc>
          <w:tcPr>
            <w:tcW w:w="10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620526" w:rsidRDefault="00620526" w:rsidP="00620526">
            <w:pPr>
              <w:jc w:val="center"/>
              <w:rPr>
                <w:b/>
                <w:bCs/>
              </w:rPr>
            </w:pPr>
            <w:r w:rsidRPr="00620526">
              <w:rPr>
                <w:b/>
                <w:bCs/>
              </w:rPr>
              <w:t>Исполнение расходов бюджета сельского поселения "</w:t>
            </w:r>
            <w:proofErr w:type="spellStart"/>
            <w:r w:rsidRPr="00620526">
              <w:rPr>
                <w:b/>
                <w:bCs/>
              </w:rPr>
              <w:t>Юбилейнинское</w:t>
            </w:r>
            <w:proofErr w:type="spellEnd"/>
            <w:r w:rsidRPr="00620526">
              <w:rPr>
                <w:b/>
                <w:bCs/>
              </w:rPr>
              <w:t xml:space="preserve">" муниципального района "Город </w:t>
            </w:r>
            <w:proofErr w:type="spellStart"/>
            <w:r w:rsidRPr="00620526">
              <w:rPr>
                <w:b/>
                <w:bCs/>
              </w:rPr>
              <w:t>Краснокаменск</w:t>
            </w:r>
            <w:proofErr w:type="spellEnd"/>
            <w:r w:rsidRPr="00620526">
              <w:rPr>
                <w:b/>
                <w:bCs/>
              </w:rPr>
              <w:t xml:space="preserve"> и </w:t>
            </w:r>
            <w:proofErr w:type="spellStart"/>
            <w:r w:rsidRPr="00620526">
              <w:rPr>
                <w:b/>
                <w:bCs/>
              </w:rPr>
              <w:t>Краснокаменскийрайон</w:t>
            </w:r>
            <w:proofErr w:type="gramStart"/>
            <w:r w:rsidRPr="00620526">
              <w:rPr>
                <w:b/>
                <w:bCs/>
              </w:rPr>
              <w:t>"п</w:t>
            </w:r>
            <w:proofErr w:type="gramEnd"/>
            <w:r w:rsidRPr="00620526">
              <w:rPr>
                <w:b/>
                <w:bCs/>
              </w:rPr>
              <w:t>о</w:t>
            </w:r>
            <w:proofErr w:type="spellEnd"/>
            <w:r w:rsidRPr="00620526">
              <w:rPr>
                <w:b/>
                <w:bCs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854493" w:rsidRPr="00620526" w:rsidTr="00A63918">
        <w:trPr>
          <w:gridAfter w:val="1"/>
          <w:wAfter w:w="241" w:type="dxa"/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</w:pPr>
          </w:p>
        </w:tc>
      </w:tr>
      <w:tr w:rsidR="00854493" w:rsidRPr="00854493" w:rsidTr="00A63918">
        <w:trPr>
          <w:gridAfter w:val="1"/>
          <w:wAfter w:w="241" w:type="dxa"/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proofErr w:type="gramStart"/>
            <w:r w:rsidRPr="00854493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proofErr w:type="spellStart"/>
            <w:r w:rsidRPr="00854493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54493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Исполнено за 2024 года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Процент исполнения</w:t>
            </w:r>
            <w:proofErr w:type="gramStart"/>
            <w:r w:rsidRPr="00854493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854493" w:rsidRPr="00854493" w:rsidTr="00A63918">
        <w:trPr>
          <w:gridAfter w:val="1"/>
          <w:wAfter w:w="24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</w:t>
            </w:r>
          </w:p>
        </w:tc>
      </w:tr>
      <w:tr w:rsidR="00854493" w:rsidRPr="00854493" w:rsidTr="00A63918">
        <w:trPr>
          <w:gridAfter w:val="1"/>
          <w:wAfter w:w="24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12 843,7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12 801,3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99,7</w:t>
            </w:r>
          </w:p>
        </w:tc>
      </w:tr>
      <w:tr w:rsidR="00854493" w:rsidRPr="00854493" w:rsidTr="00A63918">
        <w:trPr>
          <w:gridAfter w:val="1"/>
          <w:wAfter w:w="241" w:type="dxa"/>
          <w:trHeight w:val="8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1 226,5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1 226,5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286,2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286,2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1 559,8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1 559,8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834,0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834,0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9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</w:t>
            </w:r>
            <w:r w:rsidR="00854493">
              <w:rPr>
                <w:sz w:val="18"/>
                <w:szCs w:val="18"/>
              </w:rPr>
              <w:t>в, работ и услуг для муниципаль</w:t>
            </w:r>
            <w:r w:rsidRPr="00854493">
              <w:rPr>
                <w:sz w:val="18"/>
                <w:szCs w:val="18"/>
              </w:rPr>
              <w:t>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854493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854493" w:rsidRPr="00854493" w:rsidTr="00A63918">
        <w:trPr>
          <w:gridAfter w:val="1"/>
          <w:wAfter w:w="241" w:type="dxa"/>
          <w:trHeight w:val="9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A63918">
        <w:trPr>
          <w:gridAfter w:val="1"/>
          <w:wAfter w:w="241" w:type="dxa"/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0000025108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A63918">
        <w:trPr>
          <w:gridAfter w:val="1"/>
          <w:wAfter w:w="241" w:type="dxa"/>
          <w:trHeight w:val="2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0000025108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A63918">
        <w:trPr>
          <w:gridAfter w:val="1"/>
          <w:wAfter w:w="241" w:type="dxa"/>
          <w:trHeight w:val="4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9 598,7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9 557,5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854493" w:rsidRPr="00854493" w:rsidTr="00A63918">
        <w:trPr>
          <w:gridAfter w:val="1"/>
          <w:wAfter w:w="241" w:type="dxa"/>
          <w:trHeight w:val="3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7 080,4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7 039,2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99,4</w:t>
            </w:r>
          </w:p>
        </w:tc>
      </w:tr>
      <w:tr w:rsidR="00854493" w:rsidRPr="00854493" w:rsidTr="00A63918">
        <w:trPr>
          <w:gridAfter w:val="1"/>
          <w:wAfter w:w="241" w:type="dxa"/>
          <w:trHeight w:val="7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Закупка товаров, работ и услуг для </w:t>
            </w:r>
            <w:r w:rsidRPr="00854493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1 353,8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1 312,8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97,0</w:t>
            </w:r>
          </w:p>
        </w:tc>
      </w:tr>
      <w:tr w:rsidR="00854493" w:rsidRPr="00854493" w:rsidTr="00A63918">
        <w:trPr>
          <w:gridAfter w:val="1"/>
          <w:wAfter w:w="241" w:type="dxa"/>
          <w:trHeight w:val="3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1 353,8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1 312,8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97,0</w:t>
            </w:r>
          </w:p>
        </w:tc>
      </w:tr>
      <w:tr w:rsidR="00854493" w:rsidRPr="00854493" w:rsidTr="00A63918">
        <w:trPr>
          <w:gridAfter w:val="1"/>
          <w:wAfter w:w="241" w:type="dxa"/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99,8</w:t>
            </w:r>
          </w:p>
        </w:tc>
      </w:tr>
      <w:tr w:rsidR="00854493" w:rsidRPr="00854493" w:rsidTr="00A63918">
        <w:trPr>
          <w:gridAfter w:val="1"/>
          <w:wAfter w:w="241" w:type="dxa"/>
          <w:trHeight w:val="2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99,8</w:t>
            </w:r>
          </w:p>
        </w:tc>
      </w:tr>
      <w:tr w:rsidR="00854493" w:rsidRPr="00854493" w:rsidTr="00A63918">
        <w:trPr>
          <w:gridAfter w:val="1"/>
          <w:wAfter w:w="241" w:type="dxa"/>
          <w:trHeight w:val="8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854493">
              <w:rPr>
                <w:b/>
                <w:bCs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854493">
              <w:rPr>
                <w:b/>
                <w:bCs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1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2 116,8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2 116,8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262,5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262,5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6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8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425,0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425,0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177,9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177,9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854493" w:rsidRDefault="00620526" w:rsidP="00620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4493">
              <w:rPr>
                <w:b/>
                <w:bCs/>
                <w:color w:val="000000"/>
                <w:sz w:val="18"/>
                <w:szCs w:val="18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 xml:space="preserve">реализация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00000L5050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00000L5050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00000L5050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1 349,4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1 349,4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1 349,4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1 349,4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10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B72E35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Осуществление органами местного </w:t>
            </w:r>
            <w:r w:rsidR="00B72E35">
              <w:rPr>
                <w:sz w:val="18"/>
                <w:szCs w:val="18"/>
              </w:rPr>
              <w:t>с</w:t>
            </w:r>
            <w:r w:rsidRPr="00854493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1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135,9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135,9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15 600,1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15 557,7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99,7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Pr="00511A46" w:rsidRDefault="00511A46">
      <w:pPr>
        <w:rPr>
          <w:sz w:val="18"/>
          <w:szCs w:val="18"/>
          <w:lang w:val="en-US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1430"/>
        <w:gridCol w:w="838"/>
        <w:gridCol w:w="851"/>
        <w:gridCol w:w="1134"/>
        <w:gridCol w:w="164"/>
        <w:gridCol w:w="1418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918" w:rsidRDefault="00A878B2" w:rsidP="00A63918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A63918">
              <w:rPr>
                <w:sz w:val="18"/>
                <w:szCs w:val="18"/>
              </w:rPr>
              <w:t>решению С</w:t>
            </w:r>
            <w:r w:rsidR="00F8768C">
              <w:rPr>
                <w:sz w:val="18"/>
                <w:szCs w:val="18"/>
              </w:rPr>
              <w:t>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A6391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бюджета сельского поселения "</w:t>
            </w:r>
            <w:proofErr w:type="spellStart"/>
            <w:r>
              <w:rPr>
                <w:sz w:val="18"/>
                <w:szCs w:val="18"/>
              </w:rPr>
              <w:t>Юбилейнинское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63918" w:rsidRPr="00854493">
              <w:rPr>
                <w:sz w:val="18"/>
                <w:szCs w:val="18"/>
              </w:rPr>
              <w:t xml:space="preserve"> </w:t>
            </w:r>
          </w:p>
          <w:p w:rsidR="00974E15" w:rsidRPr="00854493" w:rsidRDefault="00A63918" w:rsidP="006E7329">
            <w:pPr>
              <w:jc w:val="right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6E7329">
              <w:rPr>
                <w:sz w:val="18"/>
                <w:szCs w:val="18"/>
              </w:rPr>
              <w:t>6</w:t>
            </w:r>
            <w:r w:rsidRPr="00854493">
              <w:rPr>
                <w:sz w:val="18"/>
                <w:szCs w:val="18"/>
              </w:rPr>
              <w:t xml:space="preserve">" </w:t>
            </w:r>
            <w:r w:rsidR="006E7329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854493">
              <w:rPr>
                <w:sz w:val="18"/>
                <w:szCs w:val="18"/>
              </w:rPr>
              <w:t xml:space="preserve"> 2025г. №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918" w:rsidRDefault="00A63918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2156B4" w:rsidRPr="00B72E35">
              <w:rPr>
                <w:b/>
                <w:bCs/>
                <w:sz w:val="18"/>
                <w:szCs w:val="18"/>
              </w:rPr>
              <w:t>Юбилейнинское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7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567"/>
              <w:gridCol w:w="851"/>
              <w:gridCol w:w="1275"/>
              <w:gridCol w:w="1418"/>
              <w:gridCol w:w="1276"/>
            </w:tblGrid>
            <w:tr w:rsidR="00B72E35" w:rsidRPr="00B72E35" w:rsidTr="00B72E35">
              <w:trPr>
                <w:trHeight w:val="1300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72E35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72E35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B72E35" w:rsidRPr="00B72E35" w:rsidTr="00B72E35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B72E35" w:rsidRPr="00B72E35" w:rsidTr="00B72E35">
              <w:trPr>
                <w:trHeight w:val="32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12 843,7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12 801,3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B72E35" w:rsidRPr="00B72E35" w:rsidTr="00B72E35">
              <w:trPr>
                <w:trHeight w:val="699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1 226,5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1 226,5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70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B72E35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1 559,8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1 559,8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B72E35" w:rsidRPr="00B72E35" w:rsidTr="00B72E35">
              <w:trPr>
                <w:trHeight w:val="40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9 598,7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9 557,5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19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411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41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64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197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4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28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26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15 600,1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15 557,7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Pr="00854493" w:rsidRDefault="00A878B2" w:rsidP="00974E15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P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918" w:rsidRDefault="00A878B2" w:rsidP="00A63918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F8768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A6391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бюджета сельского поселения "</w:t>
            </w:r>
            <w:proofErr w:type="spellStart"/>
            <w:r>
              <w:rPr>
                <w:sz w:val="18"/>
                <w:szCs w:val="18"/>
              </w:rPr>
              <w:t>Юбилейнинское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63918" w:rsidRPr="001D526B">
              <w:rPr>
                <w:sz w:val="18"/>
                <w:szCs w:val="18"/>
              </w:rPr>
              <w:t xml:space="preserve"> </w:t>
            </w:r>
          </w:p>
          <w:p w:rsidR="001D526B" w:rsidRPr="001D526B" w:rsidRDefault="00A63918" w:rsidP="006E7329">
            <w:pPr>
              <w:jc w:val="right"/>
              <w:rPr>
                <w:sz w:val="16"/>
                <w:szCs w:val="16"/>
              </w:rPr>
            </w:pPr>
            <w:r w:rsidRPr="001D526B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6E7329">
              <w:rPr>
                <w:sz w:val="18"/>
                <w:szCs w:val="18"/>
              </w:rPr>
              <w:t>6</w:t>
            </w:r>
            <w:r w:rsidRPr="001D526B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="006E7329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 xml:space="preserve">я </w:t>
            </w:r>
            <w:r w:rsidRPr="001D526B">
              <w:rPr>
                <w:sz w:val="18"/>
                <w:szCs w:val="18"/>
              </w:rPr>
              <w:t>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>
              <w:rPr>
                <w:sz w:val="18"/>
                <w:szCs w:val="18"/>
              </w:rPr>
              <w:t xml:space="preserve">  №</w:t>
            </w:r>
            <w:bookmarkStart w:id="0" w:name="_GoBack"/>
            <w:bookmarkEnd w:id="0"/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2156B4">
              <w:rPr>
                <w:b/>
                <w:bCs/>
                <w:sz w:val="20"/>
                <w:szCs w:val="20"/>
              </w:rPr>
              <w:t>Юбилейнинское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B72E35" w:rsidRPr="001D526B" w:rsidTr="007720EB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-43,8</w:t>
            </w:r>
          </w:p>
        </w:tc>
      </w:tr>
      <w:tr w:rsidR="00B72E35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72E35" w:rsidRPr="001D526B" w:rsidTr="007720EB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-43,8</w:t>
            </w:r>
          </w:p>
        </w:tc>
      </w:tr>
      <w:tr w:rsidR="00B72E35" w:rsidRPr="001D526B" w:rsidTr="007720EB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-15 728,8</w:t>
            </w:r>
          </w:p>
        </w:tc>
      </w:tr>
      <w:tr w:rsidR="00B72E35" w:rsidRPr="001D526B" w:rsidTr="007720EB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-15 728,8</w:t>
            </w:r>
          </w:p>
        </w:tc>
      </w:tr>
      <w:tr w:rsidR="00B72E35" w:rsidRPr="001D526B" w:rsidTr="007720EB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15 685,0</w:t>
            </w:r>
          </w:p>
        </w:tc>
      </w:tr>
      <w:tr w:rsidR="00B72E35" w:rsidRPr="001D526B" w:rsidTr="007720EB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15 685,0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Pr="00511A46" w:rsidRDefault="00511A46">
      <w:pPr>
        <w:rPr>
          <w:sz w:val="20"/>
          <w:szCs w:val="20"/>
          <w:lang w:val="en-US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sectPr w:rsidR="00913EE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42" w:rsidRDefault="00D97642" w:rsidP="00C00F7C">
      <w:r>
        <w:separator/>
      </w:r>
    </w:p>
  </w:endnote>
  <w:endnote w:type="continuationSeparator" w:id="0">
    <w:p w:rsidR="00D97642" w:rsidRDefault="00D97642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42" w:rsidRDefault="00D97642" w:rsidP="00C00F7C">
      <w:r>
        <w:separator/>
      </w:r>
    </w:p>
  </w:footnote>
  <w:footnote w:type="continuationSeparator" w:id="0">
    <w:p w:rsidR="00D97642" w:rsidRDefault="00D97642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6585E"/>
    <w:rsid w:val="00073A71"/>
    <w:rsid w:val="00082F32"/>
    <w:rsid w:val="000D1B7A"/>
    <w:rsid w:val="000D2D99"/>
    <w:rsid w:val="00125D49"/>
    <w:rsid w:val="00134628"/>
    <w:rsid w:val="001A2DE1"/>
    <w:rsid w:val="001D526B"/>
    <w:rsid w:val="001D79E9"/>
    <w:rsid w:val="00212CE9"/>
    <w:rsid w:val="002156B4"/>
    <w:rsid w:val="0022001E"/>
    <w:rsid w:val="002445B0"/>
    <w:rsid w:val="002D37EA"/>
    <w:rsid w:val="002D6E45"/>
    <w:rsid w:val="002E0C45"/>
    <w:rsid w:val="002E353F"/>
    <w:rsid w:val="00342068"/>
    <w:rsid w:val="00384F44"/>
    <w:rsid w:val="003933A7"/>
    <w:rsid w:val="00397342"/>
    <w:rsid w:val="003B3FD1"/>
    <w:rsid w:val="003D34F4"/>
    <w:rsid w:val="003E10E6"/>
    <w:rsid w:val="004E4885"/>
    <w:rsid w:val="00511A46"/>
    <w:rsid w:val="00546DC3"/>
    <w:rsid w:val="006002A8"/>
    <w:rsid w:val="00620526"/>
    <w:rsid w:val="0064294F"/>
    <w:rsid w:val="00684202"/>
    <w:rsid w:val="006D28CE"/>
    <w:rsid w:val="006E7329"/>
    <w:rsid w:val="00724B1E"/>
    <w:rsid w:val="007720EB"/>
    <w:rsid w:val="007E36C4"/>
    <w:rsid w:val="0083183B"/>
    <w:rsid w:val="008319C7"/>
    <w:rsid w:val="00854493"/>
    <w:rsid w:val="00873E75"/>
    <w:rsid w:val="008A4F74"/>
    <w:rsid w:val="00905357"/>
    <w:rsid w:val="00907CE0"/>
    <w:rsid w:val="00913EE7"/>
    <w:rsid w:val="0093399B"/>
    <w:rsid w:val="00952BFD"/>
    <w:rsid w:val="00953F7A"/>
    <w:rsid w:val="00974E15"/>
    <w:rsid w:val="009C2C43"/>
    <w:rsid w:val="009C35EA"/>
    <w:rsid w:val="00A1007D"/>
    <w:rsid w:val="00A23E53"/>
    <w:rsid w:val="00A620D1"/>
    <w:rsid w:val="00A63918"/>
    <w:rsid w:val="00A760DB"/>
    <w:rsid w:val="00A878B2"/>
    <w:rsid w:val="00AC6F1A"/>
    <w:rsid w:val="00AC7E8B"/>
    <w:rsid w:val="00B02E5B"/>
    <w:rsid w:val="00B71D8C"/>
    <w:rsid w:val="00B72E35"/>
    <w:rsid w:val="00B91A0B"/>
    <w:rsid w:val="00C00F7C"/>
    <w:rsid w:val="00C5091B"/>
    <w:rsid w:val="00D0616B"/>
    <w:rsid w:val="00D1747F"/>
    <w:rsid w:val="00D26A9A"/>
    <w:rsid w:val="00D51D21"/>
    <w:rsid w:val="00D85217"/>
    <w:rsid w:val="00D95B9A"/>
    <w:rsid w:val="00D97642"/>
    <w:rsid w:val="00DA349B"/>
    <w:rsid w:val="00DD1A2B"/>
    <w:rsid w:val="00DE2515"/>
    <w:rsid w:val="00F303A3"/>
    <w:rsid w:val="00F426D3"/>
    <w:rsid w:val="00F43186"/>
    <w:rsid w:val="00F65502"/>
    <w:rsid w:val="00F8768C"/>
    <w:rsid w:val="00FB31EB"/>
    <w:rsid w:val="00FC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77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720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0E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AC6F1A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77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720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14</cp:revision>
  <cp:lastPrinted>2025-04-30T00:54:00Z</cp:lastPrinted>
  <dcterms:created xsi:type="dcterms:W3CDTF">2025-03-28T00:50:00Z</dcterms:created>
  <dcterms:modified xsi:type="dcterms:W3CDTF">2025-06-04T00:39:00Z</dcterms:modified>
</cp:coreProperties>
</file>