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F12BC" w:rsidRPr="00B02E5B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12BC" w:rsidRDefault="005F12BC" w:rsidP="005F12B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12BC" w:rsidRDefault="005F12BC" w:rsidP="005F12B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F0EBC">
        <w:rPr>
          <w:rFonts w:ascii="Times New Roman" w:hAnsi="Times New Roman" w:cs="Times New Roman"/>
          <w:b/>
          <w:sz w:val="28"/>
          <w:szCs w:val="28"/>
        </w:rPr>
        <w:t>2</w:t>
      </w:r>
      <w:r w:rsidR="009B060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B0604">
        <w:rPr>
          <w:rFonts w:ascii="Times New Roman" w:hAnsi="Times New Roman" w:cs="Times New Roman"/>
          <w:b/>
          <w:sz w:val="28"/>
          <w:szCs w:val="28"/>
        </w:rPr>
        <w:t>июн</w:t>
      </w:r>
      <w:r w:rsidR="002F0EBC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2F0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E42">
        <w:rPr>
          <w:rFonts w:ascii="Times New Roman" w:hAnsi="Times New Roman" w:cs="Times New Roman"/>
          <w:b/>
          <w:sz w:val="28"/>
          <w:szCs w:val="28"/>
        </w:rPr>
        <w:t>96</w:t>
      </w:r>
    </w:p>
    <w:p w:rsidR="005F12BC" w:rsidRDefault="005F12BC" w:rsidP="005F12B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5F12BC" w:rsidRDefault="005F12BC" w:rsidP="005F12BC"/>
    <w:p w:rsidR="005F12BC" w:rsidRDefault="005F12BC" w:rsidP="002F0EB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</w:t>
      </w:r>
      <w:r w:rsidR="002F0EBC">
        <w:rPr>
          <w:b/>
          <w:sz w:val="28"/>
          <w:szCs w:val="28"/>
        </w:rPr>
        <w:t xml:space="preserve"> «</w:t>
      </w:r>
      <w:proofErr w:type="spellStart"/>
      <w:r w:rsidR="002F0EBC">
        <w:rPr>
          <w:b/>
          <w:sz w:val="28"/>
          <w:szCs w:val="28"/>
        </w:rPr>
        <w:t>Маргуцекское</w:t>
      </w:r>
      <w:proofErr w:type="spellEnd"/>
      <w:r w:rsidR="002F0EB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5F12BC" w:rsidRDefault="005F12BC" w:rsidP="005F12BC">
      <w:pPr>
        <w:ind w:right="-1"/>
        <w:jc w:val="both"/>
        <w:rPr>
          <w:sz w:val="28"/>
          <w:szCs w:val="28"/>
        </w:rPr>
      </w:pPr>
    </w:p>
    <w:p w:rsidR="005F12BC" w:rsidRDefault="005F12BC" w:rsidP="005F12BC">
      <w:pPr>
        <w:ind w:right="-1"/>
        <w:jc w:val="both"/>
        <w:rPr>
          <w:sz w:val="28"/>
          <w:szCs w:val="28"/>
        </w:rPr>
      </w:pPr>
    </w:p>
    <w:p w:rsidR="005F12BC" w:rsidRPr="00B02E5B" w:rsidRDefault="005F12BC" w:rsidP="005F12B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2217DA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2217DA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Маргуцекское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0C3421">
        <w:rPr>
          <w:sz w:val="28"/>
          <w:szCs w:val="28"/>
          <w:lang w:eastAsia="ar-SA"/>
        </w:rPr>
        <w:t xml:space="preserve"> 90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5F12BC" w:rsidRPr="006002A8" w:rsidRDefault="005F12BC" w:rsidP="005F12B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5F12BC" w:rsidRPr="0046176F" w:rsidRDefault="005F12BC" w:rsidP="005F12B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14547,8</w:t>
      </w:r>
      <w:r w:rsidRPr="0046176F">
        <w:rPr>
          <w:sz w:val="28"/>
          <w:szCs w:val="28"/>
        </w:rPr>
        <w:t xml:space="preserve"> тыс. рублей;</w:t>
      </w:r>
    </w:p>
    <w:p w:rsidR="005F12BC" w:rsidRPr="0046176F" w:rsidRDefault="005F12BC" w:rsidP="005F12B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14199,3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5F12BC" w:rsidRDefault="005F12BC" w:rsidP="005F12B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348,5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5F12BC" w:rsidRDefault="005F12BC" w:rsidP="005F1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и</w:t>
      </w:r>
      <w:r w:rsidR="002420C9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 w:rsidR="002420C9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для подписания и обнародования. </w:t>
      </w:r>
    </w:p>
    <w:p w:rsidR="005F12BC" w:rsidRPr="005C4423" w:rsidRDefault="005F12BC" w:rsidP="005F1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</w:t>
      </w:r>
      <w:proofErr w:type="spellStart"/>
      <w:r w:rsidR="002420C9">
        <w:rPr>
          <w:sz w:val="28"/>
          <w:szCs w:val="28"/>
        </w:rPr>
        <w:t>Краснокаменского</w:t>
      </w:r>
      <w:proofErr w:type="spellEnd"/>
      <w:r w:rsidR="002420C9">
        <w:rPr>
          <w:sz w:val="28"/>
          <w:szCs w:val="28"/>
        </w:rPr>
        <w:t xml:space="preserve"> муниципального округа </w:t>
      </w:r>
      <w:r w:rsidRPr="005C4423">
        <w:rPr>
          <w:sz w:val="28"/>
          <w:szCs w:val="28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r w:rsidRPr="005C4423">
        <w:rPr>
          <w:sz w:val="28"/>
          <w:szCs w:val="28"/>
        </w:rPr>
        <w:lastRenderedPageBreak/>
        <w:t xml:space="preserve">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5F12BC" w:rsidRPr="006841BF" w:rsidRDefault="005F12BC" w:rsidP="005F12BC">
      <w:pPr>
        <w:ind w:firstLine="709"/>
        <w:jc w:val="both"/>
        <w:rPr>
          <w:sz w:val="28"/>
          <w:szCs w:val="28"/>
        </w:rPr>
      </w:pPr>
    </w:p>
    <w:p w:rsidR="005F12BC" w:rsidRDefault="005F12BC" w:rsidP="005F12B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F12BC" w:rsidRDefault="005F12BC" w:rsidP="005F12BC">
      <w:pPr>
        <w:rPr>
          <w:sz w:val="28"/>
          <w:szCs w:val="28"/>
        </w:rPr>
      </w:pPr>
    </w:p>
    <w:p w:rsidR="005F12BC" w:rsidRDefault="002420C9" w:rsidP="005F12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5F12BC">
        <w:rPr>
          <w:sz w:val="28"/>
          <w:szCs w:val="28"/>
        </w:rPr>
        <w:t xml:space="preserve"> главы муниципального района</w:t>
      </w:r>
      <w:r w:rsidR="005F12BC">
        <w:rPr>
          <w:sz w:val="28"/>
          <w:szCs w:val="28"/>
        </w:rPr>
        <w:tab/>
      </w:r>
      <w:r w:rsidR="005F12BC">
        <w:rPr>
          <w:sz w:val="28"/>
          <w:szCs w:val="28"/>
        </w:rPr>
        <w:tab/>
      </w:r>
      <w:r w:rsidR="005F12BC">
        <w:rPr>
          <w:sz w:val="28"/>
          <w:szCs w:val="28"/>
        </w:rPr>
        <w:tab/>
      </w:r>
      <w:r w:rsidR="005F12BC"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</w:p>
    <w:p w:rsidR="005F12BC" w:rsidRDefault="005F12BC" w:rsidP="005F12BC">
      <w:pPr>
        <w:pStyle w:val="ConsPlusTitle"/>
        <w:widowControl/>
        <w:outlineLvl w:val="0"/>
      </w:pPr>
    </w:p>
    <w:p w:rsidR="005F12BC" w:rsidRDefault="005F12BC" w:rsidP="005F12BC">
      <w:pPr>
        <w:pStyle w:val="ConsPlusTitle"/>
        <w:widowControl/>
        <w:outlineLvl w:val="0"/>
      </w:pPr>
    </w:p>
    <w:p w:rsidR="005F12BC" w:rsidRDefault="005F12BC" w:rsidP="005F12BC">
      <w:pPr>
        <w:pStyle w:val="ConsPlusTitle"/>
        <w:widowControl/>
        <w:outlineLvl w:val="0"/>
      </w:pPr>
    </w:p>
    <w:p w:rsidR="002420C9" w:rsidRDefault="002420C9" w:rsidP="005F12BC">
      <w:pPr>
        <w:pStyle w:val="ConsPlusTitle"/>
        <w:widowControl/>
        <w:outlineLvl w:val="0"/>
      </w:pPr>
    </w:p>
    <w:p w:rsidR="002F0EBC" w:rsidRDefault="002F0EBC" w:rsidP="005F12BC">
      <w:pPr>
        <w:pStyle w:val="ConsPlusTitle"/>
        <w:widowControl/>
        <w:outlineLvl w:val="0"/>
      </w:pPr>
    </w:p>
    <w:p w:rsidR="005F12BC" w:rsidRPr="00B02E5B" w:rsidRDefault="005F12BC" w:rsidP="005F12BC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5F12BC" w:rsidRPr="00B02E5B" w:rsidRDefault="005F12BC" w:rsidP="005F12BC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5F12BC" w:rsidRDefault="005F12BC" w:rsidP="005F12BC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5F12BC" w:rsidRDefault="005F12BC" w:rsidP="005F12BC">
      <w:pPr>
        <w:rPr>
          <w:sz w:val="28"/>
        </w:rPr>
      </w:pPr>
    </w:p>
    <w:p w:rsidR="005F12BC" w:rsidRDefault="005F12BC" w:rsidP="005F12BC">
      <w:pPr>
        <w:rPr>
          <w:sz w:val="28"/>
        </w:rPr>
      </w:pPr>
    </w:p>
    <w:p w:rsidR="005F12BC" w:rsidRDefault="005F12BC" w:rsidP="005F12BC">
      <w:pPr>
        <w:rPr>
          <w:sz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6D0B" w:rsidRDefault="00CD6D0B">
      <w:pPr>
        <w:rPr>
          <w:sz w:val="28"/>
        </w:rPr>
        <w:sectPr w:rsidR="00CD6D0B" w:rsidSect="00CD6D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</w:tblGrid>
      <w:tr w:rsidR="008A4F74" w:rsidRPr="00974E15" w:rsidTr="002F0EBC">
        <w:trPr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EBC" w:rsidRDefault="008A4F74" w:rsidP="002F0EBC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5F12B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2F0EBC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0D6CA7"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2F0EBC" w:rsidRPr="00974E15">
              <w:rPr>
                <w:sz w:val="18"/>
                <w:szCs w:val="18"/>
              </w:rPr>
              <w:t xml:space="preserve"> </w:t>
            </w:r>
          </w:p>
          <w:p w:rsidR="008A4F74" w:rsidRPr="00974E15" w:rsidRDefault="002F0EBC" w:rsidP="009B0604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9B0604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>"</w:t>
            </w:r>
            <w:r w:rsidR="009B0604">
              <w:rPr>
                <w:sz w:val="18"/>
                <w:szCs w:val="18"/>
              </w:rPr>
              <w:t xml:space="preserve"> июн</w:t>
            </w:r>
            <w:r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 xml:space="preserve"> 2025 года №</w:t>
            </w:r>
            <w:r w:rsidR="00D71E42">
              <w:rPr>
                <w:sz w:val="18"/>
                <w:szCs w:val="18"/>
              </w:rPr>
              <w:t>96</w:t>
            </w:r>
          </w:p>
        </w:tc>
      </w:tr>
      <w:tr w:rsidR="008A4F74" w:rsidRPr="008A4F74" w:rsidTr="002F0EBC">
        <w:trPr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0D6CA7">
              <w:rPr>
                <w:b/>
                <w:bCs/>
                <w:sz w:val="20"/>
                <w:szCs w:val="20"/>
              </w:rPr>
              <w:t>Маргуцекское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F0EBC">
        <w:trPr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60"/>
        <w:gridCol w:w="4076"/>
        <w:gridCol w:w="1160"/>
        <w:gridCol w:w="1108"/>
        <w:gridCol w:w="1134"/>
      </w:tblGrid>
      <w:tr w:rsidR="000D6CA7" w:rsidRPr="000D6CA7" w:rsidTr="000D6CA7">
        <w:trPr>
          <w:trHeight w:val="4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7" w:rsidRPr="000D6CA7" w:rsidRDefault="000D6CA7" w:rsidP="000D6CA7">
            <w:pPr>
              <w:rPr>
                <w:color w:val="FF0000"/>
                <w:sz w:val="18"/>
                <w:szCs w:val="18"/>
              </w:rPr>
            </w:pPr>
            <w:r w:rsidRPr="000D6CA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Процент исполнения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597,5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111,7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111,7</w:t>
            </w:r>
          </w:p>
        </w:tc>
      </w:tr>
      <w:tr w:rsidR="000D6CA7" w:rsidRPr="000D6CA7" w:rsidTr="000D6CA7">
        <w:trPr>
          <w:trHeight w:val="112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501,1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i/>
                <w:iCs/>
                <w:color w:val="000000"/>
                <w:sz w:val="18"/>
                <w:szCs w:val="18"/>
              </w:rPr>
              <w:t>111,1</w:t>
            </w:r>
          </w:p>
        </w:tc>
      </w:tr>
      <w:tr w:rsidR="000D6CA7" w:rsidRPr="000D6CA7" w:rsidTr="000D6CA7">
        <w:trPr>
          <w:trHeight w:val="71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90,0</w:t>
            </w:r>
          </w:p>
        </w:tc>
      </w:tr>
      <w:tr w:rsidR="000D6CA7" w:rsidRPr="000D6CA7" w:rsidTr="000D6CA7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117,6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129,5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114,6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65,8</w:t>
            </w:r>
          </w:p>
        </w:tc>
      </w:tr>
      <w:tr w:rsidR="000D6CA7" w:rsidRPr="000D6CA7" w:rsidTr="000D6CA7">
        <w:trPr>
          <w:trHeight w:val="30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65,8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</w:t>
            </w:r>
            <w:proofErr w:type="spellStart"/>
            <w:r w:rsidRPr="000D6CA7">
              <w:rPr>
                <w:b/>
                <w:bCs/>
                <w:color w:val="000000"/>
                <w:sz w:val="18"/>
                <w:szCs w:val="18"/>
              </w:rPr>
              <w:t>системыРоссийской</w:t>
            </w:r>
            <w:proofErr w:type="spellEnd"/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</w:t>
            </w:r>
            <w:proofErr w:type="gramStart"/>
            <w:r w:rsidRPr="000D6CA7">
              <w:rPr>
                <w:b/>
                <w:bCs/>
                <w:color w:val="000000"/>
                <w:sz w:val="18"/>
                <w:szCs w:val="18"/>
              </w:rPr>
              <w:t>и(</w:t>
            </w:r>
            <w:proofErr w:type="gramEnd"/>
            <w:r w:rsidRPr="000D6CA7">
              <w:rPr>
                <w:b/>
                <w:bCs/>
                <w:color w:val="000000"/>
                <w:sz w:val="18"/>
                <w:szCs w:val="18"/>
              </w:rPr>
              <w:t>межбюджетные субсидии)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927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000 2 02 25505 10 0000 150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Субсидии бюджетам сельских поселений на реализацию </w:t>
            </w:r>
            <w:proofErr w:type="gramStart"/>
            <w:r w:rsidRPr="000D6CA7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D6CA7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Субвенции бюджетам на осуществление  первичного воинского учета на территориях, где </w:t>
            </w:r>
            <w:proofErr w:type="spellStart"/>
            <w:r w:rsidRPr="000D6CA7">
              <w:rPr>
                <w:color w:val="000000"/>
                <w:sz w:val="18"/>
                <w:szCs w:val="18"/>
              </w:rPr>
              <w:t>отсутсуют</w:t>
            </w:r>
            <w:proofErr w:type="spellEnd"/>
            <w:r w:rsidRPr="000D6CA7">
              <w:rPr>
                <w:color w:val="000000"/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10 073,3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338,4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Прочие межбюджетные трансферты, </w:t>
            </w:r>
            <w:r w:rsidRPr="000D6CA7">
              <w:rPr>
                <w:color w:val="000000"/>
                <w:sz w:val="18"/>
                <w:szCs w:val="18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lastRenderedPageBreak/>
              <w:t>9 734,9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9 734,9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14 495,5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14 547,8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Default="002F0EBC">
      <w:pPr>
        <w:rPr>
          <w:sz w:val="18"/>
          <w:szCs w:val="18"/>
        </w:rPr>
      </w:pPr>
    </w:p>
    <w:p w:rsidR="002F0EBC" w:rsidRPr="002F0EBC" w:rsidRDefault="002F0EBC">
      <w:pPr>
        <w:rPr>
          <w:sz w:val="18"/>
          <w:szCs w:val="18"/>
        </w:rPr>
      </w:pPr>
    </w:p>
    <w:p w:rsidR="00013864" w:rsidRDefault="00013864">
      <w:pPr>
        <w:rPr>
          <w:sz w:val="18"/>
          <w:szCs w:val="18"/>
        </w:rPr>
      </w:pPr>
    </w:p>
    <w:p w:rsidR="00013864" w:rsidRPr="00C00F7C" w:rsidRDefault="00013864">
      <w:pPr>
        <w:rPr>
          <w:sz w:val="18"/>
          <w:szCs w:val="18"/>
        </w:rPr>
      </w:pPr>
    </w:p>
    <w:tbl>
      <w:tblPr>
        <w:tblW w:w="11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1"/>
        <w:gridCol w:w="345"/>
        <w:gridCol w:w="402"/>
        <w:gridCol w:w="307"/>
        <w:gridCol w:w="118"/>
        <w:gridCol w:w="436"/>
        <w:gridCol w:w="13"/>
        <w:gridCol w:w="425"/>
        <w:gridCol w:w="1024"/>
        <w:gridCol w:w="394"/>
        <w:gridCol w:w="253"/>
        <w:gridCol w:w="455"/>
        <w:gridCol w:w="735"/>
        <w:gridCol w:w="116"/>
        <w:gridCol w:w="850"/>
        <w:gridCol w:w="317"/>
        <w:gridCol w:w="392"/>
        <w:gridCol w:w="142"/>
        <w:gridCol w:w="613"/>
      </w:tblGrid>
      <w:tr w:rsidR="00620526" w:rsidRPr="00620526" w:rsidTr="002F0EBC">
        <w:trPr>
          <w:gridAfter w:val="1"/>
          <w:wAfter w:w="613" w:type="dxa"/>
          <w:trHeight w:val="12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5C0105" w:rsidP="00D71E42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F12B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2F0EBC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2F0EBC" w:rsidRPr="00620526">
              <w:rPr>
                <w:sz w:val="16"/>
                <w:szCs w:val="16"/>
              </w:rPr>
              <w:t xml:space="preserve"> от "</w:t>
            </w:r>
            <w:r w:rsidR="002F0EBC">
              <w:rPr>
                <w:sz w:val="16"/>
                <w:szCs w:val="16"/>
              </w:rPr>
              <w:t>2</w:t>
            </w:r>
            <w:r w:rsidR="009B0604">
              <w:rPr>
                <w:sz w:val="16"/>
                <w:szCs w:val="16"/>
              </w:rPr>
              <w:t>6</w:t>
            </w:r>
            <w:r w:rsidR="002F0EBC" w:rsidRPr="00620526">
              <w:rPr>
                <w:sz w:val="16"/>
                <w:szCs w:val="16"/>
              </w:rPr>
              <w:t>"</w:t>
            </w:r>
            <w:r w:rsidR="002F0EBC">
              <w:rPr>
                <w:sz w:val="16"/>
                <w:szCs w:val="16"/>
              </w:rPr>
              <w:t xml:space="preserve"> </w:t>
            </w:r>
            <w:r w:rsidR="009B0604">
              <w:rPr>
                <w:sz w:val="16"/>
                <w:szCs w:val="16"/>
              </w:rPr>
              <w:t xml:space="preserve"> июн</w:t>
            </w:r>
            <w:r w:rsidR="002F0EBC">
              <w:rPr>
                <w:sz w:val="16"/>
                <w:szCs w:val="16"/>
              </w:rPr>
              <w:t xml:space="preserve">я </w:t>
            </w:r>
            <w:r w:rsidR="002F0EBC" w:rsidRPr="00620526">
              <w:rPr>
                <w:sz w:val="16"/>
                <w:szCs w:val="16"/>
              </w:rPr>
              <w:t xml:space="preserve"> 2025г.  №</w:t>
            </w:r>
            <w:r w:rsidR="00D71E42">
              <w:rPr>
                <w:sz w:val="16"/>
                <w:szCs w:val="16"/>
              </w:rPr>
              <w:t>96</w:t>
            </w:r>
          </w:p>
        </w:tc>
      </w:tr>
      <w:tr w:rsidR="00620526" w:rsidRPr="00013864" w:rsidTr="002F0EBC">
        <w:trPr>
          <w:gridAfter w:val="1"/>
          <w:wAfter w:w="613" w:type="dxa"/>
          <w:trHeight w:val="94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D6CA7">
              <w:rPr>
                <w:b/>
                <w:bCs/>
                <w:sz w:val="18"/>
                <w:szCs w:val="18"/>
              </w:rPr>
              <w:t>Маргуцекское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район</w:t>
            </w:r>
            <w:proofErr w:type="gramStart"/>
            <w:r w:rsidRPr="00013864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013864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013864" w:rsidTr="002F0EBC">
        <w:trPr>
          <w:trHeight w:val="31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D6CA7" w:rsidRPr="000D6CA7" w:rsidTr="002F0EBC">
        <w:trPr>
          <w:gridAfter w:val="2"/>
          <w:wAfter w:w="755" w:type="dxa"/>
          <w:trHeight w:val="12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proofErr w:type="gramStart"/>
            <w:r w:rsidRPr="000D6CA7">
              <w:rPr>
                <w:sz w:val="16"/>
                <w:szCs w:val="16"/>
              </w:rPr>
              <w:t>Вед-во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proofErr w:type="spellStart"/>
            <w:r w:rsidRPr="000D6CA7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D6CA7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Утверждено сводной бюджетной росписью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Исполнено за  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Процент исполнения</w:t>
            </w:r>
            <w:proofErr w:type="gramStart"/>
            <w:r w:rsidRPr="000D6CA7">
              <w:rPr>
                <w:sz w:val="16"/>
                <w:szCs w:val="16"/>
              </w:rPr>
              <w:t>, (%)</w:t>
            </w:r>
            <w:proofErr w:type="gramEnd"/>
          </w:p>
        </w:tc>
      </w:tr>
      <w:tr w:rsidR="000D6CA7" w:rsidRPr="000D6CA7" w:rsidTr="002F0EBC">
        <w:trPr>
          <w:gridAfter w:val="2"/>
          <w:wAfter w:w="75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</w:t>
            </w:r>
          </w:p>
        </w:tc>
      </w:tr>
      <w:tr w:rsidR="000D6CA7" w:rsidRPr="000D6CA7" w:rsidTr="002F0EBC">
        <w:trPr>
          <w:gridAfter w:val="2"/>
          <w:wAfter w:w="755" w:type="dxa"/>
          <w:trHeight w:val="4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9 850,6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9 462,0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96,1</w:t>
            </w:r>
          </w:p>
        </w:tc>
      </w:tr>
      <w:tr w:rsidR="000D6CA7" w:rsidRPr="000D6CA7" w:rsidTr="002F0EBC">
        <w:trPr>
          <w:gridAfter w:val="2"/>
          <w:wAfter w:w="755" w:type="dxa"/>
          <w:trHeight w:val="5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1 221,1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1 221,1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4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5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7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0D6CA7">
              <w:rPr>
                <w:sz w:val="18"/>
                <w:szCs w:val="18"/>
              </w:rPr>
              <w:t>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</w:t>
            </w:r>
            <w:proofErr w:type="gramEnd"/>
            <w:r w:rsidRPr="000D6CA7">
              <w:rPr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93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3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3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5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468,6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1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3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61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0D6CA7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0D6CA7">
              <w:rPr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5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0D6CA7">
              <w:rPr>
                <w:sz w:val="18"/>
                <w:szCs w:val="18"/>
              </w:rPr>
              <w:t>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</w:t>
            </w:r>
            <w:proofErr w:type="gramEnd"/>
            <w:r w:rsidRPr="000D6CA7">
              <w:rPr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2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8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D6CA7" w:rsidRPr="000D6CA7" w:rsidTr="002F0EBC">
        <w:trPr>
          <w:gridAfter w:val="2"/>
          <w:wAfter w:w="755" w:type="dxa"/>
          <w:trHeight w:val="9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9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4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4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4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2F0EBC">
        <w:trPr>
          <w:gridAfter w:val="2"/>
          <w:wAfter w:w="75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0000025108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2F0EBC">
        <w:trPr>
          <w:gridAfter w:val="2"/>
          <w:wAfter w:w="755" w:type="dxa"/>
          <w:trHeight w:val="1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0000025108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2F0EBC">
        <w:trPr>
          <w:gridAfter w:val="2"/>
          <w:wAfter w:w="755" w:type="dxa"/>
          <w:trHeight w:val="4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7 702,2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7 314,8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0D6CA7" w:rsidRPr="000D6CA7" w:rsidTr="002F0EBC">
        <w:trPr>
          <w:gridAfter w:val="2"/>
          <w:wAfter w:w="755" w:type="dxa"/>
          <w:trHeight w:val="22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6 323,9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5 936,5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93,9</w:t>
            </w:r>
          </w:p>
        </w:tc>
      </w:tr>
      <w:tr w:rsidR="000D6CA7" w:rsidRPr="000D6CA7" w:rsidTr="002F0EBC">
        <w:trPr>
          <w:gridAfter w:val="2"/>
          <w:wAfter w:w="755" w:type="dxa"/>
          <w:trHeight w:val="4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7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3 305,1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89,5</w:t>
            </w:r>
          </w:p>
        </w:tc>
      </w:tr>
      <w:tr w:rsidR="000D6CA7" w:rsidRPr="000D6CA7" w:rsidTr="002F0EBC">
        <w:trPr>
          <w:gridAfter w:val="2"/>
          <w:wAfter w:w="755" w:type="dxa"/>
          <w:trHeight w:val="3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3 305,1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89,5</w:t>
            </w:r>
          </w:p>
        </w:tc>
      </w:tr>
      <w:tr w:rsidR="000D6CA7" w:rsidRPr="000D6CA7" w:rsidTr="002F0EBC">
        <w:trPr>
          <w:gridAfter w:val="2"/>
          <w:wAfter w:w="755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9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межбюджетные трансферты </w:t>
            </w:r>
            <w:proofErr w:type="gramStart"/>
            <w:r w:rsidRPr="000D6CA7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0D6CA7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6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7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7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0D6CA7">
              <w:rPr>
                <w:sz w:val="18"/>
                <w:szCs w:val="18"/>
              </w:rPr>
              <w:t>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</w:t>
            </w:r>
            <w:proofErr w:type="gramEnd"/>
            <w:r w:rsidRPr="000D6CA7">
              <w:rPr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8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5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0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99,9</w:t>
            </w:r>
          </w:p>
        </w:tc>
      </w:tr>
      <w:tr w:rsidR="000D6CA7" w:rsidRPr="000D6CA7" w:rsidTr="002F0EBC">
        <w:trPr>
          <w:gridAfter w:val="2"/>
          <w:wAfter w:w="755" w:type="dxa"/>
          <w:trHeight w:val="51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D6CA7" w:rsidRPr="000D6CA7" w:rsidTr="002F0EBC">
        <w:trPr>
          <w:gridAfter w:val="2"/>
          <w:wAfter w:w="755" w:type="dxa"/>
          <w:trHeight w:val="4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739,9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0D6CA7" w:rsidRPr="000D6CA7" w:rsidTr="002F0EBC">
        <w:trPr>
          <w:gridAfter w:val="2"/>
          <w:wAfter w:w="755" w:type="dxa"/>
          <w:trHeight w:val="44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95,6</w:t>
            </w:r>
          </w:p>
        </w:tc>
      </w:tr>
      <w:tr w:rsidR="000D6CA7" w:rsidRPr="000D6CA7" w:rsidTr="002F0EBC">
        <w:trPr>
          <w:gridAfter w:val="2"/>
          <w:wAfter w:w="755" w:type="dxa"/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95,6</w:t>
            </w:r>
          </w:p>
        </w:tc>
      </w:tr>
      <w:tr w:rsidR="000D6CA7" w:rsidRPr="000D6CA7" w:rsidTr="002F0EBC">
        <w:trPr>
          <w:gridAfter w:val="2"/>
          <w:wAfter w:w="755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районов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C11D75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</w:t>
            </w:r>
            <w:r w:rsidR="00C11D75"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Pr="000D6CA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7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38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Обеспечение  деятельности подведомственных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4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gramStart"/>
            <w:r w:rsidRPr="000D6CA7">
              <w:rPr>
                <w:b/>
                <w:bCs/>
                <w:sz w:val="18"/>
                <w:szCs w:val="18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2 151,9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0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Осуществление органами местного </w:t>
            </w:r>
            <w:r>
              <w:rPr>
                <w:sz w:val="18"/>
                <w:szCs w:val="18"/>
              </w:rPr>
              <w:t>с</w:t>
            </w:r>
            <w:r w:rsidRPr="000D6CA7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4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0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15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2F0EBC">
        <w:trPr>
          <w:gridAfter w:val="2"/>
          <w:wAfter w:w="755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14 589,3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14 199,3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97,3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Pr="009774D7" w:rsidRDefault="009774D7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1430"/>
        <w:gridCol w:w="838"/>
        <w:gridCol w:w="851"/>
        <w:gridCol w:w="1134"/>
        <w:gridCol w:w="164"/>
        <w:gridCol w:w="1418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BC" w:rsidRDefault="005C0105" w:rsidP="002F0EB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F12BC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 исполнени</w:t>
            </w:r>
            <w:r w:rsidR="002F0EBC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2F0EBC" w:rsidRPr="00854493">
              <w:rPr>
                <w:sz w:val="18"/>
                <w:szCs w:val="18"/>
              </w:rPr>
              <w:t xml:space="preserve"> </w:t>
            </w:r>
          </w:p>
          <w:p w:rsidR="00974E15" w:rsidRPr="00854493" w:rsidRDefault="002F0EBC" w:rsidP="009B0604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9B0604">
              <w:rPr>
                <w:sz w:val="18"/>
                <w:szCs w:val="18"/>
              </w:rPr>
              <w:t>6</w:t>
            </w:r>
            <w:r w:rsidRPr="00854493">
              <w:rPr>
                <w:sz w:val="18"/>
                <w:szCs w:val="18"/>
              </w:rPr>
              <w:t xml:space="preserve">" </w:t>
            </w:r>
            <w:r w:rsidR="009B0604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 xml:space="preserve">я </w:t>
            </w:r>
            <w:r w:rsidRPr="00854493">
              <w:rPr>
                <w:sz w:val="18"/>
                <w:szCs w:val="18"/>
              </w:rPr>
              <w:t xml:space="preserve"> 2025г.  №</w:t>
            </w:r>
            <w:r w:rsidR="00D71E42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EBC" w:rsidRDefault="002F0EBC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D6CA7">
              <w:rPr>
                <w:b/>
                <w:bCs/>
                <w:sz w:val="18"/>
                <w:szCs w:val="18"/>
              </w:rPr>
              <w:t>Маргуцекское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6281"/>
              <w:gridCol w:w="567"/>
              <w:gridCol w:w="425"/>
              <w:gridCol w:w="851"/>
              <w:gridCol w:w="850"/>
              <w:gridCol w:w="993"/>
            </w:tblGrid>
            <w:tr w:rsidR="000D6CA7" w:rsidRPr="000D6CA7" w:rsidTr="00F6642E">
              <w:trPr>
                <w:trHeight w:val="1275"/>
              </w:trPr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0D6CA7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0D6CA7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0D6CA7" w:rsidRPr="000D6CA7" w:rsidTr="00F6642E">
              <w:trPr>
                <w:trHeight w:val="38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9 850,6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9 462,0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96,1</w:t>
                  </w:r>
                </w:p>
              </w:tc>
            </w:tr>
            <w:tr w:rsidR="000D6CA7" w:rsidRPr="000D6CA7" w:rsidTr="00F6642E">
              <w:trPr>
                <w:trHeight w:val="561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1 221,1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1 221,1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569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 w:rsidR="00F6642E"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0D6CA7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468,6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468,6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0D6CA7" w:rsidRPr="000D6CA7" w:rsidTr="00F6642E">
              <w:trPr>
                <w:trHeight w:val="214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7 702,2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7 314,8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95,0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36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67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1 135,3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D6CA7" w:rsidRPr="000D6CA7" w:rsidTr="00F6642E">
              <w:trPr>
                <w:trHeight w:val="427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1 135,3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D6CA7" w:rsidRPr="000D6CA7" w:rsidRDefault="000D6CA7" w:rsidP="000D6CA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4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00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8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5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14 589,3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14 199,3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97,3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</w:rPr>
            </w:pPr>
          </w:p>
          <w:p w:rsidR="005C0105" w:rsidRPr="005C0105" w:rsidRDefault="005C0105" w:rsidP="00974E15">
            <w:pPr>
              <w:rPr>
                <w:sz w:val="18"/>
                <w:szCs w:val="18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P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Pr="00854493" w:rsidRDefault="005C0105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2F0EBC" w:rsidRPr="00854493" w:rsidRDefault="002F0EBC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2F0EBC" w:rsidRDefault="002F0EBC" w:rsidP="005F12BC">
            <w:pPr>
              <w:jc w:val="right"/>
              <w:rPr>
                <w:sz w:val="18"/>
                <w:szCs w:val="18"/>
              </w:rPr>
            </w:pPr>
          </w:p>
          <w:p w:rsidR="00D71E42" w:rsidRDefault="005C0105" w:rsidP="009B0604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F12BC">
              <w:rPr>
                <w:sz w:val="18"/>
                <w:szCs w:val="18"/>
              </w:rPr>
              <w:t xml:space="preserve">решению Совета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2F0EBC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Маргуцекское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2F0EBC" w:rsidRPr="001D526B">
              <w:rPr>
                <w:sz w:val="18"/>
                <w:szCs w:val="18"/>
              </w:rPr>
              <w:t xml:space="preserve"> </w:t>
            </w:r>
          </w:p>
          <w:p w:rsidR="001D526B" w:rsidRPr="001D526B" w:rsidRDefault="002F0EBC" w:rsidP="009B0604">
            <w:pPr>
              <w:jc w:val="right"/>
              <w:rPr>
                <w:sz w:val="16"/>
                <w:szCs w:val="16"/>
              </w:rPr>
            </w:pPr>
            <w:r w:rsidRPr="001D526B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9B0604">
              <w:rPr>
                <w:sz w:val="18"/>
                <w:szCs w:val="18"/>
              </w:rPr>
              <w:t>6</w:t>
            </w:r>
            <w:r w:rsidRPr="001D526B">
              <w:rPr>
                <w:sz w:val="18"/>
                <w:szCs w:val="18"/>
              </w:rPr>
              <w:t xml:space="preserve">" </w:t>
            </w:r>
            <w:r w:rsidR="009B0604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 xml:space="preserve">я </w:t>
            </w:r>
            <w:r w:rsidRPr="001D526B">
              <w:rPr>
                <w:sz w:val="18"/>
                <w:szCs w:val="18"/>
              </w:rPr>
              <w:t xml:space="preserve">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№</w:t>
            </w:r>
            <w:r w:rsidR="00D71E42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2F0EBC">
            <w:pPr>
              <w:jc w:val="right"/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0D6CA7">
              <w:rPr>
                <w:b/>
                <w:bCs/>
                <w:sz w:val="20"/>
                <w:szCs w:val="20"/>
              </w:rPr>
              <w:t>Маргуцекское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F6642E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F6642E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Утверждено в бюджете на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Исполнено за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</w:tr>
      <w:tr w:rsidR="00F6642E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42E" w:rsidRPr="00F6642E" w:rsidRDefault="00F6642E" w:rsidP="00B72E35">
            <w:pPr>
              <w:rPr>
                <w:b/>
                <w:bCs/>
                <w:sz w:val="18"/>
                <w:szCs w:val="18"/>
              </w:rPr>
            </w:pPr>
            <w:r w:rsidRPr="00F6642E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93,7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-348,5</w:t>
            </w:r>
          </w:p>
        </w:tc>
      </w:tr>
      <w:tr w:rsidR="00F6642E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42E" w:rsidRPr="00F6642E" w:rsidRDefault="00F6642E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 xml:space="preserve"> в том числе: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F6642E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 000 01 05 00 00 00 0000 000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-348,5</w:t>
            </w:r>
          </w:p>
        </w:tc>
      </w:tr>
      <w:tr w:rsidR="00F6642E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000 01 05 02 01 00 0000 500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-14 495,5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-14 567,5</w:t>
            </w:r>
          </w:p>
        </w:tc>
      </w:tr>
      <w:tr w:rsidR="00F6642E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000 01 05 02 01 10 0000 510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-14 495,5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-14 567,5</w:t>
            </w:r>
          </w:p>
        </w:tc>
      </w:tr>
      <w:tr w:rsidR="00F6642E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000 01 05 02 01 00 0000 600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14 589,2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14 219,0</w:t>
            </w:r>
          </w:p>
        </w:tc>
      </w:tr>
      <w:tr w:rsidR="00F6642E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42E" w:rsidRPr="00F6642E" w:rsidRDefault="00F6642E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000 01 05 02 01 10 0000 610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42E" w:rsidRPr="00F6642E" w:rsidRDefault="00F6642E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14 589,2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2E" w:rsidRPr="00F6642E" w:rsidRDefault="00F6642E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14 219,0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F6642E" w:rsidRDefault="00F6642E">
      <w:pPr>
        <w:rPr>
          <w:sz w:val="20"/>
          <w:szCs w:val="20"/>
        </w:rPr>
      </w:pPr>
    </w:p>
    <w:sectPr w:rsidR="00F6642E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0D" w:rsidRDefault="00C04C0D" w:rsidP="00C00F7C">
      <w:r>
        <w:separator/>
      </w:r>
    </w:p>
  </w:endnote>
  <w:endnote w:type="continuationSeparator" w:id="0">
    <w:p w:rsidR="00C04C0D" w:rsidRDefault="00C04C0D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0D" w:rsidRDefault="00C04C0D" w:rsidP="00C00F7C">
      <w:r>
        <w:separator/>
      </w:r>
    </w:p>
  </w:footnote>
  <w:footnote w:type="continuationSeparator" w:id="0">
    <w:p w:rsidR="00C04C0D" w:rsidRDefault="00C04C0D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13864"/>
    <w:rsid w:val="00013F05"/>
    <w:rsid w:val="00061727"/>
    <w:rsid w:val="0006585E"/>
    <w:rsid w:val="00073A71"/>
    <w:rsid w:val="00082F32"/>
    <w:rsid w:val="000C3421"/>
    <w:rsid w:val="000D6CA7"/>
    <w:rsid w:val="00125D49"/>
    <w:rsid w:val="00134628"/>
    <w:rsid w:val="001D478C"/>
    <w:rsid w:val="001D526B"/>
    <w:rsid w:val="001D79E9"/>
    <w:rsid w:val="00212CE9"/>
    <w:rsid w:val="002156B4"/>
    <w:rsid w:val="002217DA"/>
    <w:rsid w:val="002420C9"/>
    <w:rsid w:val="002445B0"/>
    <w:rsid w:val="002D6E45"/>
    <w:rsid w:val="002E0C45"/>
    <w:rsid w:val="002E33C0"/>
    <w:rsid w:val="002F0EBC"/>
    <w:rsid w:val="00353678"/>
    <w:rsid w:val="00380EF8"/>
    <w:rsid w:val="00387CFD"/>
    <w:rsid w:val="003933A7"/>
    <w:rsid w:val="00397342"/>
    <w:rsid w:val="003B3FD1"/>
    <w:rsid w:val="003C6B8B"/>
    <w:rsid w:val="003D0B09"/>
    <w:rsid w:val="003D34F4"/>
    <w:rsid w:val="003E10E6"/>
    <w:rsid w:val="00420C70"/>
    <w:rsid w:val="00420F0E"/>
    <w:rsid w:val="00482468"/>
    <w:rsid w:val="004F2D61"/>
    <w:rsid w:val="00530CAA"/>
    <w:rsid w:val="005433C6"/>
    <w:rsid w:val="00546DC3"/>
    <w:rsid w:val="005A0EFD"/>
    <w:rsid w:val="005C0105"/>
    <w:rsid w:val="005F12BC"/>
    <w:rsid w:val="005F27F4"/>
    <w:rsid w:val="006002A8"/>
    <w:rsid w:val="00620526"/>
    <w:rsid w:val="0065520D"/>
    <w:rsid w:val="006761AE"/>
    <w:rsid w:val="00684202"/>
    <w:rsid w:val="006C12DD"/>
    <w:rsid w:val="006D1432"/>
    <w:rsid w:val="00704143"/>
    <w:rsid w:val="00724B1E"/>
    <w:rsid w:val="00774021"/>
    <w:rsid w:val="007C58BD"/>
    <w:rsid w:val="007E36C4"/>
    <w:rsid w:val="0083183B"/>
    <w:rsid w:val="00854493"/>
    <w:rsid w:val="008A4F74"/>
    <w:rsid w:val="008D778A"/>
    <w:rsid w:val="00913EE7"/>
    <w:rsid w:val="0091626F"/>
    <w:rsid w:val="00943921"/>
    <w:rsid w:val="00974E15"/>
    <w:rsid w:val="009774D7"/>
    <w:rsid w:val="009B0604"/>
    <w:rsid w:val="009D22EA"/>
    <w:rsid w:val="00A1007D"/>
    <w:rsid w:val="00A23E53"/>
    <w:rsid w:val="00A25F4C"/>
    <w:rsid w:val="00A3619E"/>
    <w:rsid w:val="00A760DB"/>
    <w:rsid w:val="00AC6295"/>
    <w:rsid w:val="00B02E5B"/>
    <w:rsid w:val="00B72E35"/>
    <w:rsid w:val="00B825EE"/>
    <w:rsid w:val="00BA4F7E"/>
    <w:rsid w:val="00BD2099"/>
    <w:rsid w:val="00C00EA0"/>
    <w:rsid w:val="00C00F7C"/>
    <w:rsid w:val="00C04C0D"/>
    <w:rsid w:val="00C11D75"/>
    <w:rsid w:val="00CB6B09"/>
    <w:rsid w:val="00CD6D0B"/>
    <w:rsid w:val="00D26A9A"/>
    <w:rsid w:val="00D51D21"/>
    <w:rsid w:val="00D71E42"/>
    <w:rsid w:val="00D85217"/>
    <w:rsid w:val="00D95B9A"/>
    <w:rsid w:val="00DD1A2B"/>
    <w:rsid w:val="00E1365E"/>
    <w:rsid w:val="00E95314"/>
    <w:rsid w:val="00EF6FC6"/>
    <w:rsid w:val="00F170C3"/>
    <w:rsid w:val="00F27FB5"/>
    <w:rsid w:val="00F303A3"/>
    <w:rsid w:val="00F426D3"/>
    <w:rsid w:val="00F6617B"/>
    <w:rsid w:val="00F6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rsid w:val="00C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6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D0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D209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rsid w:val="00C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6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18</cp:revision>
  <cp:lastPrinted>2025-04-29T04:38:00Z</cp:lastPrinted>
  <dcterms:created xsi:type="dcterms:W3CDTF">2025-03-27T23:25:00Z</dcterms:created>
  <dcterms:modified xsi:type="dcterms:W3CDTF">2025-06-25T00:30:00Z</dcterms:modified>
</cp:coreProperties>
</file>