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530B20" w:rsidRDefault="00C55BFC" w:rsidP="00530B20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530B20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530B20" w:rsidRDefault="00C55BFC" w:rsidP="00530B20">
      <w:pPr>
        <w:pStyle w:val="a7"/>
        <w:jc w:val="both"/>
        <w:rPr>
          <w:b w:val="0"/>
          <w:szCs w:val="32"/>
        </w:rPr>
      </w:pPr>
    </w:p>
    <w:p w:rsidR="00C55BFC" w:rsidRPr="00530B20" w:rsidRDefault="00C55BFC" w:rsidP="00530B20">
      <w:pPr>
        <w:pStyle w:val="a7"/>
        <w:rPr>
          <w:szCs w:val="32"/>
        </w:rPr>
      </w:pPr>
      <w:r w:rsidRPr="00530B20">
        <w:rPr>
          <w:szCs w:val="32"/>
        </w:rPr>
        <w:t>Администрация муниципального района</w:t>
      </w:r>
    </w:p>
    <w:p w:rsidR="00C55BFC" w:rsidRPr="00530B20" w:rsidRDefault="00C55BFC" w:rsidP="00530B20">
      <w:pPr>
        <w:pStyle w:val="a7"/>
        <w:rPr>
          <w:szCs w:val="32"/>
        </w:rPr>
      </w:pPr>
      <w:r w:rsidRPr="00530B20">
        <w:rPr>
          <w:szCs w:val="32"/>
        </w:rPr>
        <w:t>«Город Краснокаменск и Краснокаменский район»</w:t>
      </w:r>
    </w:p>
    <w:p w:rsidR="00C55BFC" w:rsidRPr="00530B20" w:rsidRDefault="00C55BFC" w:rsidP="00530B20">
      <w:pPr>
        <w:pStyle w:val="a7"/>
        <w:rPr>
          <w:szCs w:val="32"/>
        </w:rPr>
      </w:pPr>
      <w:r w:rsidRPr="00530B20">
        <w:rPr>
          <w:szCs w:val="32"/>
        </w:rPr>
        <w:t>Забайкальского края</w:t>
      </w:r>
    </w:p>
    <w:p w:rsidR="00C55BFC" w:rsidRPr="00530B20" w:rsidRDefault="00C55BFC" w:rsidP="00530B20">
      <w:pPr>
        <w:pStyle w:val="a7"/>
        <w:jc w:val="both"/>
        <w:rPr>
          <w:b w:val="0"/>
          <w:sz w:val="28"/>
          <w:szCs w:val="28"/>
        </w:rPr>
      </w:pPr>
    </w:p>
    <w:p w:rsidR="00C55BFC" w:rsidRPr="00530B20" w:rsidRDefault="00C55BFC" w:rsidP="00530B20">
      <w:pPr>
        <w:pStyle w:val="a7"/>
        <w:rPr>
          <w:szCs w:val="32"/>
        </w:rPr>
      </w:pPr>
      <w:r w:rsidRPr="00530B20">
        <w:rPr>
          <w:szCs w:val="32"/>
        </w:rPr>
        <w:t>ПОСТАНОВЛЕНИЕ</w:t>
      </w:r>
    </w:p>
    <w:p w:rsidR="00C55BFC" w:rsidRPr="00530B20" w:rsidRDefault="00C55BFC" w:rsidP="00530B20">
      <w:pPr>
        <w:spacing w:after="0" w:line="240" w:lineRule="auto"/>
        <w:jc w:val="both"/>
        <w:rPr>
          <w:rFonts w:eastAsia="Calibri"/>
          <w:szCs w:val="28"/>
        </w:rPr>
      </w:pPr>
    </w:p>
    <w:p w:rsidR="0069608F" w:rsidRPr="00530B20" w:rsidRDefault="0069608F" w:rsidP="00530B20">
      <w:pPr>
        <w:spacing w:after="0" w:line="240" w:lineRule="auto"/>
        <w:jc w:val="both"/>
        <w:rPr>
          <w:rFonts w:eastAsia="Calibri"/>
          <w:szCs w:val="28"/>
        </w:rPr>
      </w:pPr>
    </w:p>
    <w:p w:rsidR="00C55BFC" w:rsidRPr="00530B20" w:rsidRDefault="00C55BFC" w:rsidP="00530B20">
      <w:pPr>
        <w:tabs>
          <w:tab w:val="left" w:pos="8931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530B20">
        <w:rPr>
          <w:rFonts w:eastAsia="Calibri"/>
          <w:sz w:val="28"/>
          <w:szCs w:val="28"/>
        </w:rPr>
        <w:t>«</w:t>
      </w:r>
      <w:r w:rsidR="00530B20" w:rsidRPr="00530B20">
        <w:rPr>
          <w:rFonts w:eastAsia="Calibri"/>
          <w:sz w:val="28"/>
          <w:szCs w:val="28"/>
        </w:rPr>
        <w:t xml:space="preserve"> 01 </w:t>
      </w:r>
      <w:r w:rsidRPr="00530B20">
        <w:rPr>
          <w:rFonts w:eastAsia="Calibri"/>
          <w:sz w:val="28"/>
          <w:szCs w:val="28"/>
        </w:rPr>
        <w:t>»</w:t>
      </w:r>
      <w:r w:rsidRPr="00530B20">
        <w:rPr>
          <w:sz w:val="28"/>
          <w:szCs w:val="28"/>
        </w:rPr>
        <w:t xml:space="preserve"> </w:t>
      </w:r>
      <w:r w:rsidR="00530B20" w:rsidRPr="00530B20">
        <w:rPr>
          <w:sz w:val="28"/>
          <w:szCs w:val="28"/>
        </w:rPr>
        <w:t>октября</w:t>
      </w:r>
      <w:r w:rsidRPr="00530B20">
        <w:rPr>
          <w:sz w:val="28"/>
          <w:szCs w:val="28"/>
        </w:rPr>
        <w:t xml:space="preserve"> </w:t>
      </w:r>
      <w:r w:rsidRPr="00530B20">
        <w:rPr>
          <w:rFonts w:eastAsia="Calibri"/>
          <w:sz w:val="28"/>
          <w:szCs w:val="28"/>
        </w:rPr>
        <w:t>20</w:t>
      </w:r>
      <w:r w:rsidRPr="00530B20">
        <w:rPr>
          <w:sz w:val="28"/>
          <w:szCs w:val="28"/>
        </w:rPr>
        <w:t>1</w:t>
      </w:r>
      <w:r w:rsidR="00E03DF7" w:rsidRPr="00530B20">
        <w:rPr>
          <w:sz w:val="28"/>
          <w:szCs w:val="28"/>
        </w:rPr>
        <w:t>8</w:t>
      </w:r>
      <w:r w:rsidRPr="00530B20">
        <w:rPr>
          <w:sz w:val="28"/>
          <w:szCs w:val="28"/>
        </w:rPr>
        <w:t xml:space="preserve"> </w:t>
      </w:r>
      <w:r w:rsidR="00530B20" w:rsidRPr="00530B20">
        <w:rPr>
          <w:rFonts w:eastAsia="Calibri"/>
          <w:sz w:val="28"/>
          <w:szCs w:val="28"/>
        </w:rPr>
        <w:t>года</w:t>
      </w:r>
      <w:r w:rsidR="00530B20" w:rsidRPr="00530B20">
        <w:rPr>
          <w:rFonts w:eastAsia="Calibri"/>
          <w:sz w:val="28"/>
          <w:szCs w:val="28"/>
        </w:rPr>
        <w:tab/>
      </w:r>
      <w:r w:rsidRPr="00530B20">
        <w:rPr>
          <w:rFonts w:eastAsia="Calibri"/>
          <w:sz w:val="28"/>
          <w:szCs w:val="28"/>
        </w:rPr>
        <w:t xml:space="preserve">№ </w:t>
      </w:r>
      <w:r w:rsidR="00530B20" w:rsidRPr="00530B20">
        <w:rPr>
          <w:rFonts w:eastAsia="Calibri"/>
          <w:sz w:val="28"/>
          <w:szCs w:val="28"/>
        </w:rPr>
        <w:t>75</w:t>
      </w:r>
    </w:p>
    <w:p w:rsidR="00C55BFC" w:rsidRPr="00530B20" w:rsidRDefault="00C55BFC" w:rsidP="00530B20">
      <w:pPr>
        <w:spacing w:after="0" w:line="240" w:lineRule="auto"/>
        <w:jc w:val="both"/>
        <w:rPr>
          <w:rFonts w:eastAsia="Calibri"/>
          <w:szCs w:val="28"/>
        </w:rPr>
      </w:pPr>
    </w:p>
    <w:p w:rsidR="00C55BFC" w:rsidRPr="00530B20" w:rsidRDefault="00C55BFC" w:rsidP="00530B2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30B20">
        <w:rPr>
          <w:rFonts w:eastAsia="Calibri"/>
          <w:b/>
          <w:sz w:val="24"/>
          <w:szCs w:val="24"/>
        </w:rPr>
        <w:t>г.  Краснокаменск</w:t>
      </w:r>
    </w:p>
    <w:p w:rsidR="00C55BFC" w:rsidRPr="00530B20" w:rsidRDefault="00C55BFC" w:rsidP="00530B2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BB4BB2" w:rsidRPr="00955BF0" w:rsidTr="00C545DC">
        <w:tc>
          <w:tcPr>
            <w:tcW w:w="7905" w:type="dxa"/>
          </w:tcPr>
          <w:p w:rsidR="00BB4BB2" w:rsidRPr="00955BF0" w:rsidRDefault="00BB4BB2" w:rsidP="00C545DC">
            <w:pPr>
              <w:pStyle w:val="a9"/>
              <w:spacing w:before="0"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2.05.2012 № 74 «Об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</w:t>
            </w:r>
          </w:p>
          <w:p w:rsidR="00BB4BB2" w:rsidRPr="00955BF0" w:rsidRDefault="00BB4BB2" w:rsidP="00C545D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BB4BB2" w:rsidRPr="00955BF0" w:rsidRDefault="00BB4BB2" w:rsidP="00BB4BB2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            В соответствии с пунктом 4 статьи 18 Федерального закона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645, Постановлением Правительства Забайкальского края  от 28.02.2011 № 54, 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</w:t>
      </w:r>
      <w:r>
        <w:rPr>
          <w:sz w:val="28"/>
          <w:szCs w:val="28"/>
        </w:rPr>
        <w:t xml:space="preserve"> 119,</w:t>
      </w:r>
      <w:r w:rsidRPr="00955BF0"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BB4BB2" w:rsidRPr="00955BF0" w:rsidRDefault="00BB4BB2" w:rsidP="00BB4BB2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BB4BB2" w:rsidRPr="00955BF0" w:rsidRDefault="00BB4BB2" w:rsidP="00BB4BB2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B4BB2" w:rsidRPr="00955BF0" w:rsidRDefault="00BB4BB2" w:rsidP="00BB4BB2">
      <w:pPr>
        <w:suppressAutoHyphens/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П О С Т А Н О В Л Я Е Т:</w:t>
      </w:r>
    </w:p>
    <w:p w:rsidR="00BB4BB2" w:rsidRPr="00955BF0" w:rsidRDefault="00BB4BB2" w:rsidP="00BB4BB2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B4BB2" w:rsidRPr="00955BF0" w:rsidRDefault="00BB4BB2" w:rsidP="00BB4BB2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955BF0">
        <w:rPr>
          <w:sz w:val="28"/>
          <w:szCs w:val="28"/>
        </w:rPr>
        <w:t xml:space="preserve">          1. Внести следующие изменения в 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</w:t>
      </w:r>
      <w:r w:rsidRPr="00955BF0">
        <w:rPr>
          <w:sz w:val="28"/>
          <w:szCs w:val="28"/>
        </w:rPr>
        <w:t>2.05.2012 № 74 «</w:t>
      </w:r>
      <w:r w:rsidRPr="00955BF0">
        <w:rPr>
          <w:rFonts w:eastAsia="Arial Unicode MS"/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предпринимательства)»:</w:t>
      </w:r>
    </w:p>
    <w:p w:rsidR="00BB4BB2" w:rsidRPr="00955BF0" w:rsidRDefault="00BB4BB2" w:rsidP="00BB4BB2">
      <w:pPr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1.1. В приложении № 1 «Порядок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 (далее – Порядок):</w:t>
      </w:r>
    </w:p>
    <w:p w:rsidR="00BB4BB2" w:rsidRPr="00955BF0" w:rsidRDefault="00BB4BB2" w:rsidP="00BB4BB2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- пункт 1 изложить в редакции: «Настоящий Порядок определяет правила формирования, ведения, ежегодного дополнения и опубликования перечня имущества муниципального района «Город Краснокаменск и Краснокаменский район» Забайкальского края,  </w:t>
      </w:r>
      <w:r w:rsidRPr="00955BF0">
        <w:rPr>
          <w:rStyle w:val="2"/>
          <w:rFonts w:eastAsiaTheme="minorHAnsi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Федеральным законом   от 22.07.2008  № 159-ФЗ «Об  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Федерации.»;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второй абзац пункта 2 изложить в редакции: «В перечень вносятся сведения о муниципальном имуществе, соответствующем следующим критериям: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 xml:space="preserve">б) имущество не ограничено в обороте, за исключением случаев, </w:t>
      </w:r>
      <w:r w:rsidRPr="00955BF0">
        <w:rPr>
          <w:rStyle w:val="2"/>
          <w:rFonts w:eastAsiaTheme="minorHAnsi"/>
          <w:sz w:val="28"/>
          <w:szCs w:val="28"/>
        </w:rPr>
        <w:lastRenderedPageBreak/>
        <w:t>установленных законом или иными нормативными правовыми актами;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ab/>
        <w:t>в) и</w:t>
      </w:r>
      <w:r w:rsidRPr="00955BF0">
        <w:rPr>
          <w:rStyle w:val="2"/>
          <w:rFonts w:eastAsiaTheme="minorHAnsi"/>
          <w:sz w:val="28"/>
          <w:szCs w:val="28"/>
        </w:rPr>
        <w:t>мущество не является объектом религиозного назначения;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г) имущество не является объектом незавершенного строительства;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 xml:space="preserve">д) в отношении имущества 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лицам; 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е) имущество не признано аварийным и подлежащим сносу;</w:t>
      </w:r>
    </w:p>
    <w:p w:rsidR="00BB4BB2" w:rsidRPr="00955BF0" w:rsidRDefault="00BB4BB2" w:rsidP="00BB4BB2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ж) имущество не относится к жилому фонду</w:t>
      </w:r>
      <w:r w:rsidRPr="00955BF0">
        <w:rPr>
          <w:sz w:val="28"/>
          <w:szCs w:val="28"/>
        </w:rPr>
        <w:t>;</w:t>
      </w:r>
    </w:p>
    <w:p w:rsidR="00BB4BB2" w:rsidRPr="00955BF0" w:rsidRDefault="00BB4BB2" w:rsidP="00BB4BB2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дополнить Порядок пунктом 4.1.  следующего содержания: «</w:t>
      </w:r>
      <w:r w:rsidRPr="00955BF0">
        <w:rPr>
          <w:rStyle w:val="2"/>
          <w:rFonts w:eastAsiaTheme="minorHAnsi"/>
          <w:sz w:val="28"/>
          <w:szCs w:val="28"/>
        </w:rPr>
        <w:t>Виды имущества, включаемые в Перечень: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а) о</w:t>
      </w:r>
      <w:r w:rsidRPr="00955BF0">
        <w:rPr>
          <w:rStyle w:val="2"/>
          <w:rFonts w:eastAsiaTheme="minorHAnsi"/>
          <w:sz w:val="28"/>
          <w:szCs w:val="28"/>
        </w:rPr>
        <w:t>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б) о</w:t>
      </w:r>
      <w:r w:rsidRPr="00955BF0">
        <w:rPr>
          <w:rStyle w:val="2"/>
          <w:rFonts w:eastAsiaTheme="minorHAnsi"/>
          <w:sz w:val="28"/>
          <w:szCs w:val="28"/>
        </w:rPr>
        <w:t>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>в) о</w:t>
      </w:r>
      <w:r w:rsidRPr="00955BF0">
        <w:rPr>
          <w:rStyle w:val="2"/>
          <w:rFonts w:eastAsiaTheme="minorHAnsi"/>
          <w:sz w:val="28"/>
          <w:szCs w:val="28"/>
        </w:rPr>
        <w:t>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г)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д)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Перечень;</w:t>
      </w:r>
    </w:p>
    <w:p w:rsidR="00BB4BB2" w:rsidRPr="00955BF0" w:rsidRDefault="00BB4BB2" w:rsidP="00BB4BB2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е) инвестиционные площадки.»;</w:t>
      </w:r>
    </w:p>
    <w:p w:rsidR="00BB4BB2" w:rsidRPr="00955BF0" w:rsidRDefault="00BB4BB2" w:rsidP="00BB4BB2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- дополнить пункт 5 абзацем следующего содержания: «Решение об отказе в учете предложения о включении имущества в Перечень принимается в следующих случаях:</w:t>
      </w:r>
    </w:p>
    <w:p w:rsidR="00BB4BB2" w:rsidRPr="00955BF0" w:rsidRDefault="00BB4BB2" w:rsidP="00BB4BB2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 а) имущество не соответствует критериям, установленным пунктом 4.1. настоящего Порядка;</w:t>
      </w:r>
    </w:p>
    <w:p w:rsidR="00BB4BB2" w:rsidRPr="00955BF0" w:rsidRDefault="00BB4BB2" w:rsidP="00BB4BB2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балансодержателя;</w:t>
      </w:r>
    </w:p>
    <w:p w:rsidR="00BB4BB2" w:rsidRPr="00955BF0" w:rsidRDefault="00BB4BB2" w:rsidP="00BB4BB2">
      <w:pPr>
        <w:widowControl w:val="0"/>
        <w:tabs>
          <w:tab w:val="left" w:pos="1225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lastRenderedPageBreak/>
        <w:t xml:space="preserve">           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B4BB2" w:rsidRPr="00955BF0" w:rsidRDefault="00BB4BB2" w:rsidP="00BB4BB2">
      <w:pPr>
        <w:widowControl w:val="0"/>
        <w:tabs>
          <w:tab w:val="left" w:pos="1225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Перечень.»;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55BF0">
        <w:rPr>
          <w:rStyle w:val="2"/>
          <w:rFonts w:eastAsiaTheme="minorHAnsi"/>
          <w:sz w:val="28"/>
          <w:szCs w:val="28"/>
        </w:rPr>
        <w:t>- пункт 5.1. изложить в редакции: «</w:t>
      </w:r>
      <w:r w:rsidRPr="00955BF0">
        <w:rPr>
          <w:rFonts w:eastAsia="Times New Roman"/>
          <w:sz w:val="28"/>
          <w:szCs w:val="28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нем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 на право заключения договора, прдусматривющего переход прав владения и (или) пользования и ни одного заявления о предоставлении такого имущества без проведения торгов, в случаях, предусмотренных Федеральным законом «О защите конкуренции».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rFonts w:eastAsia="Times New Roman"/>
          <w:sz w:val="28"/>
          <w:szCs w:val="28"/>
          <w:lang w:eastAsia="ru-RU"/>
        </w:rPr>
        <w:t xml:space="preserve">Сведения об имуществе исключаются из перечня также в случаях </w:t>
      </w:r>
      <w:r w:rsidRPr="00955BF0">
        <w:rPr>
          <w:sz w:val="28"/>
          <w:szCs w:val="28"/>
        </w:rPr>
        <w:t>если: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8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>- в</w:t>
      </w:r>
      <w:r w:rsidRPr="00955BF0">
        <w:rPr>
          <w:rStyle w:val="8"/>
          <w:rFonts w:eastAsiaTheme="minorHAnsi"/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 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rStyle w:val="8"/>
          <w:rFonts w:eastAsiaTheme="minorHAnsi"/>
          <w:sz w:val="28"/>
          <w:szCs w:val="28"/>
        </w:rPr>
        <w:t>- если отсутствует согласие со стороны субъекта малого и среднего предпринимательства, арендующего имущество;</w:t>
      </w:r>
      <w:r w:rsidRPr="00955BF0">
        <w:rPr>
          <w:sz w:val="28"/>
          <w:szCs w:val="28"/>
        </w:rPr>
        <w:t xml:space="preserve"> </w:t>
      </w:r>
    </w:p>
    <w:p w:rsidR="00BB4BB2" w:rsidRPr="00955BF0" w:rsidRDefault="00BB4BB2" w:rsidP="00BB4BB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в случаях если право муниципальной собственности на имущество прекращено по решению суда или в ином установленном законом порядке.</w:t>
      </w:r>
    </w:p>
    <w:p w:rsidR="00BB4BB2" w:rsidRPr="00955BF0" w:rsidRDefault="00BB4BB2" w:rsidP="00BB4BB2">
      <w:pPr>
        <w:spacing w:after="0" w:line="240" w:lineRule="auto"/>
        <w:ind w:firstLine="660"/>
        <w:jc w:val="both"/>
        <w:rPr>
          <w:sz w:val="28"/>
          <w:szCs w:val="28"/>
        </w:rPr>
      </w:pPr>
      <w:r w:rsidRPr="00955BF0">
        <w:rPr>
          <w:rStyle w:val="4"/>
          <w:rFonts w:eastAsiaTheme="minorHAnsi"/>
          <w:sz w:val="28"/>
          <w:szCs w:val="28"/>
        </w:rPr>
        <w:t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  <w:r w:rsidRPr="00955BF0">
        <w:rPr>
          <w:sz w:val="28"/>
          <w:szCs w:val="28"/>
        </w:rPr>
        <w:t>»;</w:t>
      </w:r>
    </w:p>
    <w:p w:rsidR="00BB4BB2" w:rsidRPr="00955BF0" w:rsidRDefault="00BB4BB2" w:rsidP="00BB4BB2">
      <w:pPr>
        <w:widowControl w:val="0"/>
        <w:tabs>
          <w:tab w:val="left" w:pos="1001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>- пункт 6 Порядка дополнить следующим абзацем: «3)</w:t>
      </w:r>
      <w:r w:rsidRPr="00955BF0">
        <w:rPr>
          <w:rStyle w:val="8"/>
          <w:rFonts w:eastAsiaTheme="minorHAnsi"/>
          <w:sz w:val="28"/>
          <w:szCs w:val="28"/>
        </w:rPr>
        <w:t xml:space="preserve">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бизнеса.»;</w:t>
      </w:r>
    </w:p>
    <w:p w:rsidR="00BB4BB2" w:rsidRPr="00955BF0" w:rsidRDefault="00BB4BB2" w:rsidP="00BB4BB2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дополнить Порядок пунктом 7 следующего содержания: «</w:t>
      </w:r>
      <w:r w:rsidRPr="00955BF0">
        <w:rPr>
          <w:rStyle w:val="2"/>
          <w:rFonts w:eastAsiaTheme="minorHAnsi"/>
          <w:sz w:val="28"/>
          <w:szCs w:val="28"/>
        </w:rPr>
        <w:t>Использование     имущества,      включенного</w:t>
      </w:r>
      <w:r w:rsidRPr="00955BF0">
        <w:rPr>
          <w:rStyle w:val="2"/>
          <w:rFonts w:eastAsiaTheme="minorHAnsi"/>
          <w:sz w:val="28"/>
          <w:szCs w:val="28"/>
        </w:rPr>
        <w:tab/>
        <w:t xml:space="preserve">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BB4BB2" w:rsidRPr="00CB0A84" w:rsidRDefault="00BB4BB2" w:rsidP="00BB4BB2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</w:t>
      </w:r>
      <w:r w:rsidRPr="00CB0A84">
        <w:rPr>
          <w:sz w:val="28"/>
          <w:szCs w:val="28"/>
        </w:rPr>
        <w:lastRenderedPageBreak/>
        <w:t>имущества</w:t>
      </w:r>
      <w:r w:rsidRPr="00CB0A84">
        <w:rPr>
          <w:sz w:val="28"/>
          <w:szCs w:val="28"/>
        </w:rPr>
        <w:tab/>
        <w:t>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 Федерального закона от 26.07.2006 № 135-ФЗ «О защите конкуренции.»;</w:t>
      </w:r>
    </w:p>
    <w:p w:rsidR="00BB4BB2" w:rsidRPr="00CB0A84" w:rsidRDefault="00BB4BB2" w:rsidP="00BB4BB2">
      <w:pPr>
        <w:tabs>
          <w:tab w:val="left" w:pos="1454"/>
          <w:tab w:val="left" w:pos="6609"/>
          <w:tab w:val="left" w:pos="7032"/>
        </w:tabs>
        <w:spacing w:after="0" w:line="240" w:lineRule="auto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- дополнить Порядок пунктом 8 следующего содержания: «Сведения об утвержденном Перечне, а также об изменениях, дополнениях, внесенных в Перечень, представляются 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бизнеса,».</w:t>
      </w:r>
    </w:p>
    <w:p w:rsidR="00BB4BB2" w:rsidRPr="00CB0A84" w:rsidRDefault="00BB4BB2" w:rsidP="00BB4BB2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2. Настоящее постановление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www.adminkr.ru.</w:t>
      </w:r>
    </w:p>
    <w:p w:rsidR="00BB4BB2" w:rsidRPr="00CB0A84" w:rsidRDefault="00BB4BB2" w:rsidP="00BB4BB2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462E07" w:rsidRPr="00955BF0" w:rsidRDefault="00CB0A84" w:rsidP="00530B20">
      <w:pPr>
        <w:tabs>
          <w:tab w:val="left" w:pos="7371"/>
        </w:tabs>
        <w:spacing w:after="0" w:line="240" w:lineRule="auto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Глава муниципального</w:t>
      </w:r>
      <w:r w:rsidR="00530B20">
        <w:rPr>
          <w:sz w:val="28"/>
          <w:szCs w:val="28"/>
        </w:rPr>
        <w:t xml:space="preserve"> района</w:t>
      </w:r>
      <w:r w:rsidR="00530B20">
        <w:rPr>
          <w:sz w:val="28"/>
          <w:szCs w:val="28"/>
        </w:rPr>
        <w:tab/>
      </w:r>
      <w:r w:rsidRPr="00CB0A84">
        <w:rPr>
          <w:sz w:val="28"/>
          <w:szCs w:val="28"/>
        </w:rPr>
        <w:t>А.У. Заммоев</w:t>
      </w:r>
    </w:p>
    <w:sectPr w:rsidR="00462E07" w:rsidRPr="00955BF0" w:rsidSect="00D0383E">
      <w:pgSz w:w="11906" w:h="16838"/>
      <w:pgMar w:top="907" w:right="85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24" w:rsidRDefault="00484324" w:rsidP="005861C9">
      <w:pPr>
        <w:spacing w:after="0" w:line="240" w:lineRule="auto"/>
      </w:pPr>
      <w:r>
        <w:separator/>
      </w:r>
    </w:p>
  </w:endnote>
  <w:endnote w:type="continuationSeparator" w:id="1">
    <w:p w:rsidR="00484324" w:rsidRDefault="00484324" w:rsidP="0058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24" w:rsidRDefault="00484324" w:rsidP="005861C9">
      <w:pPr>
        <w:spacing w:after="0" w:line="240" w:lineRule="auto"/>
      </w:pPr>
      <w:r>
        <w:separator/>
      </w:r>
    </w:p>
  </w:footnote>
  <w:footnote w:type="continuationSeparator" w:id="1">
    <w:p w:rsidR="00484324" w:rsidRDefault="00484324" w:rsidP="0058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5753983"/>
    <w:multiLevelType w:val="multilevel"/>
    <w:tmpl w:val="35E6046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C568E"/>
    <w:multiLevelType w:val="multilevel"/>
    <w:tmpl w:val="A69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C3324"/>
    <w:multiLevelType w:val="multilevel"/>
    <w:tmpl w:val="41BE984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2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A19E5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0D8"/>
    <w:rsid w:val="001E3A54"/>
    <w:rsid w:val="001F5A73"/>
    <w:rsid w:val="001F685F"/>
    <w:rsid w:val="00205A80"/>
    <w:rsid w:val="00221CEA"/>
    <w:rsid w:val="002227E0"/>
    <w:rsid w:val="00222AB3"/>
    <w:rsid w:val="00226ACC"/>
    <w:rsid w:val="00231387"/>
    <w:rsid w:val="00237E2A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B7A38"/>
    <w:rsid w:val="002E2957"/>
    <w:rsid w:val="002E49B4"/>
    <w:rsid w:val="002F0FBD"/>
    <w:rsid w:val="00302DA2"/>
    <w:rsid w:val="003075C6"/>
    <w:rsid w:val="00325C46"/>
    <w:rsid w:val="0034310A"/>
    <w:rsid w:val="00360826"/>
    <w:rsid w:val="00361510"/>
    <w:rsid w:val="0036640E"/>
    <w:rsid w:val="003723E9"/>
    <w:rsid w:val="00377250"/>
    <w:rsid w:val="003861A6"/>
    <w:rsid w:val="003874F4"/>
    <w:rsid w:val="003906C6"/>
    <w:rsid w:val="00391247"/>
    <w:rsid w:val="00395B0E"/>
    <w:rsid w:val="0039779F"/>
    <w:rsid w:val="00397FC2"/>
    <w:rsid w:val="003A05E4"/>
    <w:rsid w:val="003A4BE6"/>
    <w:rsid w:val="003C53C4"/>
    <w:rsid w:val="003D5250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2E07"/>
    <w:rsid w:val="00467FA7"/>
    <w:rsid w:val="004706A5"/>
    <w:rsid w:val="00475F3A"/>
    <w:rsid w:val="00476485"/>
    <w:rsid w:val="00480909"/>
    <w:rsid w:val="00484324"/>
    <w:rsid w:val="004953F6"/>
    <w:rsid w:val="00496C99"/>
    <w:rsid w:val="004A0850"/>
    <w:rsid w:val="004B54FB"/>
    <w:rsid w:val="004B7BF9"/>
    <w:rsid w:val="004C11C3"/>
    <w:rsid w:val="004C3F2C"/>
    <w:rsid w:val="004C7B15"/>
    <w:rsid w:val="004D2DDA"/>
    <w:rsid w:val="004E07D4"/>
    <w:rsid w:val="00500EC5"/>
    <w:rsid w:val="00503A3C"/>
    <w:rsid w:val="00513EBC"/>
    <w:rsid w:val="00530B20"/>
    <w:rsid w:val="00532E64"/>
    <w:rsid w:val="00540B9D"/>
    <w:rsid w:val="0055111A"/>
    <w:rsid w:val="00552AA2"/>
    <w:rsid w:val="005670C1"/>
    <w:rsid w:val="00567C9F"/>
    <w:rsid w:val="005705CA"/>
    <w:rsid w:val="005802BB"/>
    <w:rsid w:val="00584A04"/>
    <w:rsid w:val="005861C9"/>
    <w:rsid w:val="00594D48"/>
    <w:rsid w:val="005A0B23"/>
    <w:rsid w:val="005A1C9E"/>
    <w:rsid w:val="005C0F75"/>
    <w:rsid w:val="005C40E5"/>
    <w:rsid w:val="005C6C5D"/>
    <w:rsid w:val="005D2AF5"/>
    <w:rsid w:val="005D3BB3"/>
    <w:rsid w:val="005E5D54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8497C"/>
    <w:rsid w:val="00692DDD"/>
    <w:rsid w:val="0069608F"/>
    <w:rsid w:val="006A326D"/>
    <w:rsid w:val="006B61C8"/>
    <w:rsid w:val="006D2B3E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3376"/>
    <w:rsid w:val="00745134"/>
    <w:rsid w:val="00771D62"/>
    <w:rsid w:val="0078491C"/>
    <w:rsid w:val="007A0D89"/>
    <w:rsid w:val="007D299D"/>
    <w:rsid w:val="007E2031"/>
    <w:rsid w:val="00802A62"/>
    <w:rsid w:val="008064F7"/>
    <w:rsid w:val="00854C9E"/>
    <w:rsid w:val="008608AA"/>
    <w:rsid w:val="00864B32"/>
    <w:rsid w:val="00866721"/>
    <w:rsid w:val="00871221"/>
    <w:rsid w:val="00875DB7"/>
    <w:rsid w:val="008921EA"/>
    <w:rsid w:val="008A1ABA"/>
    <w:rsid w:val="008C3DAF"/>
    <w:rsid w:val="008C5659"/>
    <w:rsid w:val="008E61BA"/>
    <w:rsid w:val="008F1CEB"/>
    <w:rsid w:val="008F4A7C"/>
    <w:rsid w:val="009011D6"/>
    <w:rsid w:val="00904F39"/>
    <w:rsid w:val="00905C0E"/>
    <w:rsid w:val="00910B53"/>
    <w:rsid w:val="00913D9F"/>
    <w:rsid w:val="00942D20"/>
    <w:rsid w:val="00945454"/>
    <w:rsid w:val="0094590C"/>
    <w:rsid w:val="00945977"/>
    <w:rsid w:val="00947CFC"/>
    <w:rsid w:val="00955BF0"/>
    <w:rsid w:val="0096650E"/>
    <w:rsid w:val="00996462"/>
    <w:rsid w:val="009A2ECD"/>
    <w:rsid w:val="009A39B4"/>
    <w:rsid w:val="009B4F67"/>
    <w:rsid w:val="009D2255"/>
    <w:rsid w:val="009D7E66"/>
    <w:rsid w:val="009E0CC0"/>
    <w:rsid w:val="009E2F24"/>
    <w:rsid w:val="00A06E66"/>
    <w:rsid w:val="00A1337F"/>
    <w:rsid w:val="00A165FB"/>
    <w:rsid w:val="00A3264D"/>
    <w:rsid w:val="00A36F0D"/>
    <w:rsid w:val="00A40D43"/>
    <w:rsid w:val="00A4212E"/>
    <w:rsid w:val="00A52942"/>
    <w:rsid w:val="00AA5C57"/>
    <w:rsid w:val="00AB4447"/>
    <w:rsid w:val="00AB4890"/>
    <w:rsid w:val="00AB6A5B"/>
    <w:rsid w:val="00AB756D"/>
    <w:rsid w:val="00AC7DF1"/>
    <w:rsid w:val="00AD211C"/>
    <w:rsid w:val="00AD2477"/>
    <w:rsid w:val="00AD41EA"/>
    <w:rsid w:val="00AE52CF"/>
    <w:rsid w:val="00AF2B24"/>
    <w:rsid w:val="00AF2F4B"/>
    <w:rsid w:val="00AF3847"/>
    <w:rsid w:val="00B0275C"/>
    <w:rsid w:val="00B15EDC"/>
    <w:rsid w:val="00B23FB6"/>
    <w:rsid w:val="00B35CCF"/>
    <w:rsid w:val="00B377AD"/>
    <w:rsid w:val="00B44C7C"/>
    <w:rsid w:val="00B659D8"/>
    <w:rsid w:val="00B877E6"/>
    <w:rsid w:val="00B92119"/>
    <w:rsid w:val="00B95E1C"/>
    <w:rsid w:val="00BA03A0"/>
    <w:rsid w:val="00BA4DCA"/>
    <w:rsid w:val="00BA5326"/>
    <w:rsid w:val="00BB4BB2"/>
    <w:rsid w:val="00BB7586"/>
    <w:rsid w:val="00BB7FAB"/>
    <w:rsid w:val="00BD247C"/>
    <w:rsid w:val="00BE0538"/>
    <w:rsid w:val="00BE15C4"/>
    <w:rsid w:val="00BE192E"/>
    <w:rsid w:val="00BF0B31"/>
    <w:rsid w:val="00C0166E"/>
    <w:rsid w:val="00C3457B"/>
    <w:rsid w:val="00C4315B"/>
    <w:rsid w:val="00C43C68"/>
    <w:rsid w:val="00C55BFC"/>
    <w:rsid w:val="00C620B3"/>
    <w:rsid w:val="00C81142"/>
    <w:rsid w:val="00C815B1"/>
    <w:rsid w:val="00CA2693"/>
    <w:rsid w:val="00CA55E7"/>
    <w:rsid w:val="00CA7914"/>
    <w:rsid w:val="00CB0A84"/>
    <w:rsid w:val="00CC28D1"/>
    <w:rsid w:val="00CD7A54"/>
    <w:rsid w:val="00D02026"/>
    <w:rsid w:val="00D02F28"/>
    <w:rsid w:val="00D0383E"/>
    <w:rsid w:val="00D127A8"/>
    <w:rsid w:val="00D32414"/>
    <w:rsid w:val="00D33924"/>
    <w:rsid w:val="00D53E05"/>
    <w:rsid w:val="00D57CCE"/>
    <w:rsid w:val="00D61F7E"/>
    <w:rsid w:val="00D63CC2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1548"/>
    <w:rsid w:val="00DF43E8"/>
    <w:rsid w:val="00DF7221"/>
    <w:rsid w:val="00E03DF7"/>
    <w:rsid w:val="00E15C36"/>
    <w:rsid w:val="00E1625B"/>
    <w:rsid w:val="00E17840"/>
    <w:rsid w:val="00E21B33"/>
    <w:rsid w:val="00E33161"/>
    <w:rsid w:val="00E45892"/>
    <w:rsid w:val="00E47A55"/>
    <w:rsid w:val="00E55903"/>
    <w:rsid w:val="00E64DCF"/>
    <w:rsid w:val="00E6574D"/>
    <w:rsid w:val="00E7593B"/>
    <w:rsid w:val="00E76919"/>
    <w:rsid w:val="00E8779B"/>
    <w:rsid w:val="00E90544"/>
    <w:rsid w:val="00E9620C"/>
    <w:rsid w:val="00EE7419"/>
    <w:rsid w:val="00F13A21"/>
    <w:rsid w:val="00F608B8"/>
    <w:rsid w:val="00F91858"/>
    <w:rsid w:val="00F95817"/>
    <w:rsid w:val="00F96E68"/>
    <w:rsid w:val="00FA248B"/>
    <w:rsid w:val="00FA2FA3"/>
    <w:rsid w:val="00FB372E"/>
    <w:rsid w:val="00FC3C4D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">
    <w:name w:val="Основной текст (2)"/>
    <w:basedOn w:val="a0"/>
    <w:rsid w:val="00EE7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Сноска"/>
    <w:basedOn w:val="a0"/>
    <w:rsid w:val="00586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D32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462E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62E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7C8C4-82DC-4613-AB6B-1FC8B518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13</cp:revision>
  <cp:lastPrinted>2018-08-27T07:37:00Z</cp:lastPrinted>
  <dcterms:created xsi:type="dcterms:W3CDTF">2018-08-27T07:12:00Z</dcterms:created>
  <dcterms:modified xsi:type="dcterms:W3CDTF">2018-10-11T07:44:00Z</dcterms:modified>
</cp:coreProperties>
</file>